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5653" w:rsidRDefault="00CF5653" w:rsidP="00CF5653">
      <w:pPr>
        <w:widowControl w:val="0"/>
        <w:jc w:val="center"/>
      </w:pPr>
      <w:r w:rsidRPr="00CF5653">
        <w:rPr>
          <w:b/>
        </w:rPr>
        <w:t>South Carolina General Assembly</w:t>
      </w:r>
    </w:p>
    <w:p w:rsidR="00CF5653" w:rsidRDefault="00CF5653" w:rsidP="00CF5653">
      <w:pPr>
        <w:widowControl w:val="0"/>
        <w:jc w:val="center"/>
      </w:pPr>
      <w:r>
        <w:t>124th Session, 2021-2022</w:t>
      </w:r>
    </w:p>
    <w:p w:rsidR="00CF5653" w:rsidRDefault="00CF5653" w:rsidP="00CF5653">
      <w:pPr>
        <w:widowControl w:val="0"/>
        <w:jc w:val="left"/>
      </w:pPr>
    </w:p>
    <w:p w:rsidR="00CF5653" w:rsidRDefault="00CF5653" w:rsidP="00CF5653">
      <w:pPr>
        <w:widowControl w:val="0"/>
        <w:jc w:val="left"/>
        <w:rPr>
          <w:b/>
        </w:rPr>
      </w:pPr>
      <w:r w:rsidRPr="00CF5653">
        <w:rPr>
          <w:b/>
        </w:rPr>
        <w:t>H. 5224</w:t>
      </w:r>
    </w:p>
    <w:p w:rsidR="00CF5653" w:rsidRDefault="00CF5653" w:rsidP="00CF5653">
      <w:pPr>
        <w:widowControl w:val="0"/>
        <w:jc w:val="left"/>
        <w:rPr>
          <w:b/>
        </w:rPr>
      </w:pPr>
    </w:p>
    <w:p w:rsidR="00CF5653" w:rsidRDefault="00CF5653" w:rsidP="00CF5653">
      <w:pPr>
        <w:widowControl w:val="0"/>
        <w:jc w:val="left"/>
      </w:pPr>
      <w:r w:rsidRPr="00CF5653">
        <w:rPr>
          <w:b/>
        </w:rPr>
        <w:t>STATUS INFORMATION</w:t>
      </w:r>
    </w:p>
    <w:p w:rsidR="00CF5653" w:rsidRDefault="00CF5653" w:rsidP="00CF5653">
      <w:pPr>
        <w:widowControl w:val="0"/>
        <w:jc w:val="left"/>
      </w:pPr>
    </w:p>
    <w:p w:rsidR="00CF5653" w:rsidRDefault="00CF5653" w:rsidP="00CF5653">
      <w:pPr>
        <w:widowControl w:val="0"/>
        <w:jc w:val="left"/>
      </w:pPr>
      <w:r>
        <w:t>General Bill</w:t>
      </w:r>
    </w:p>
    <w:p w:rsidR="00CF5653" w:rsidRDefault="00CF5653" w:rsidP="00CF5653">
      <w:pPr>
        <w:widowControl w:val="0"/>
        <w:jc w:val="left"/>
      </w:pPr>
      <w:r>
        <w:t>Sponsors: Rep. Tedder</w:t>
      </w:r>
    </w:p>
    <w:p w:rsidR="00CF5653" w:rsidRDefault="00CF5653" w:rsidP="00CF5653">
      <w:pPr>
        <w:widowControl w:val="0"/>
        <w:jc w:val="left"/>
      </w:pPr>
      <w:r>
        <w:t>Document Path: l:\council\bills\rt\17132wab22.docx</w:t>
      </w:r>
    </w:p>
    <w:p w:rsidR="00CF5653" w:rsidRDefault="00CF5653" w:rsidP="00CF5653">
      <w:pPr>
        <w:widowControl w:val="0"/>
        <w:jc w:val="left"/>
      </w:pPr>
    </w:p>
    <w:p w:rsidR="00CF5653" w:rsidRDefault="00CF5653" w:rsidP="00CF5653">
      <w:pPr>
        <w:widowControl w:val="0"/>
        <w:jc w:val="left"/>
      </w:pPr>
      <w:r>
        <w:t>Introduced in the House on April 6, 2022</w:t>
      </w:r>
    </w:p>
    <w:p w:rsidR="00CF5653" w:rsidRDefault="00CF5653" w:rsidP="00CF5653">
      <w:pPr>
        <w:widowControl w:val="0"/>
        <w:jc w:val="left"/>
      </w:pPr>
      <w:r>
        <w:t xml:space="preserve">Currently residing in the House Committee on </w:t>
      </w:r>
      <w:r w:rsidRPr="00CF5653">
        <w:rPr>
          <w:b/>
        </w:rPr>
        <w:t>Education and Public Works</w:t>
      </w:r>
    </w:p>
    <w:p w:rsidR="00CF5653" w:rsidRDefault="00CF5653" w:rsidP="00CF5653">
      <w:pPr>
        <w:widowControl w:val="0"/>
        <w:jc w:val="left"/>
      </w:pPr>
    </w:p>
    <w:p w:rsidR="00CF5653" w:rsidRDefault="00CF5653" w:rsidP="00CF5653">
      <w:pPr>
        <w:widowControl w:val="0"/>
        <w:jc w:val="left"/>
      </w:pPr>
      <w:r>
        <w:t>Summary: LIFE and HOPE Scholarships</w:t>
      </w:r>
    </w:p>
    <w:p w:rsidR="00CF5653" w:rsidRDefault="00CF5653" w:rsidP="00CF5653">
      <w:pPr>
        <w:widowControl w:val="0"/>
        <w:jc w:val="left"/>
      </w:pPr>
    </w:p>
    <w:p w:rsidR="00CF5653" w:rsidRDefault="00CF5653" w:rsidP="00CF5653">
      <w:pPr>
        <w:widowControl w:val="0"/>
        <w:jc w:val="left"/>
      </w:pPr>
    </w:p>
    <w:p w:rsidR="00CF5653" w:rsidRDefault="00CF5653" w:rsidP="00CF5653">
      <w:pPr>
        <w:widowControl w:val="0"/>
        <w:tabs>
          <w:tab w:val="center" w:pos="590"/>
          <w:tab w:val="center" w:pos="1440"/>
          <w:tab w:val="left" w:pos="1872"/>
          <w:tab w:val="left" w:pos="9187"/>
        </w:tabs>
        <w:jc w:val="left"/>
      </w:pPr>
      <w:r w:rsidRPr="00CF5653">
        <w:rPr>
          <w:b/>
        </w:rPr>
        <w:t>HISTORY OF LEGISLATIVE ACTIONS</w:t>
      </w:r>
    </w:p>
    <w:p w:rsidR="00CF5653" w:rsidRDefault="00CF5653" w:rsidP="00CF5653">
      <w:pPr>
        <w:widowControl w:val="0"/>
        <w:tabs>
          <w:tab w:val="center" w:pos="590"/>
          <w:tab w:val="center" w:pos="1440"/>
          <w:tab w:val="left" w:pos="1872"/>
          <w:tab w:val="left" w:pos="9187"/>
        </w:tabs>
        <w:jc w:val="left"/>
      </w:pPr>
    </w:p>
    <w:p w:rsidR="00CF5653" w:rsidRPr="00CF5653" w:rsidRDefault="00CF5653" w:rsidP="00CF5653">
      <w:pPr>
        <w:widowControl w:val="0"/>
        <w:tabs>
          <w:tab w:val="center" w:pos="590"/>
          <w:tab w:val="center" w:pos="1440"/>
          <w:tab w:val="left" w:pos="1872"/>
          <w:tab w:val="left" w:pos="9187"/>
        </w:tabs>
        <w:jc w:val="left"/>
      </w:pPr>
      <w:r w:rsidRPr="00CF5653">
        <w:rPr>
          <w:u w:val="single"/>
        </w:rPr>
        <w:tab/>
        <w:t>Date</w:t>
      </w:r>
      <w:r w:rsidRPr="00CF5653">
        <w:rPr>
          <w:u w:val="single"/>
        </w:rPr>
        <w:tab/>
        <w:t>Body</w:t>
      </w:r>
      <w:r w:rsidRPr="00CF5653">
        <w:rPr>
          <w:u w:val="single"/>
        </w:rPr>
        <w:tab/>
        <w:t>Action Description with journal page number</w:t>
      </w:r>
      <w:r w:rsidRPr="00CF5653">
        <w:rPr>
          <w:u w:val="single"/>
        </w:rPr>
        <w:tab/>
      </w:r>
    </w:p>
    <w:p w:rsidR="00862CD8" w:rsidRDefault="00862CD8" w:rsidP="00862CD8">
      <w:pPr>
        <w:widowControl w:val="0"/>
        <w:tabs>
          <w:tab w:val="right" w:pos="1008"/>
          <w:tab w:val="left" w:pos="1152"/>
          <w:tab w:val="left" w:pos="1872"/>
          <w:tab w:val="left" w:pos="9187"/>
        </w:tabs>
        <w:ind w:left="2088" w:hanging="2088"/>
      </w:pPr>
      <w:r>
        <w:tab/>
        <w:t>4/6/2022</w:t>
      </w:r>
      <w:r>
        <w:tab/>
        <w:t>House</w:t>
      </w:r>
      <w:r>
        <w:tab/>
        <w:t>Introduced and read first time (</w:t>
      </w:r>
      <w:hyperlink r:id="rId7" w:history="1">
        <w:r w:rsidRPr="002070DE">
          <w:rPr>
            <w:rStyle w:val="Hyperlink"/>
          </w:rPr>
          <w:t>House Journal</w:t>
        </w:r>
        <w:r w:rsidRPr="002070DE">
          <w:rPr>
            <w:rStyle w:val="Hyperlink"/>
          </w:rPr>
          <w:noBreakHyphen/>
          <w:t>page 14</w:t>
        </w:r>
      </w:hyperlink>
      <w:r>
        <w:t>)</w:t>
      </w:r>
    </w:p>
    <w:p w:rsidR="00862CD8" w:rsidRDefault="00862CD8" w:rsidP="00862CD8">
      <w:pPr>
        <w:widowControl w:val="0"/>
        <w:tabs>
          <w:tab w:val="right" w:pos="1008"/>
          <w:tab w:val="left" w:pos="1152"/>
          <w:tab w:val="left" w:pos="1872"/>
          <w:tab w:val="left" w:pos="9187"/>
        </w:tabs>
        <w:ind w:left="2088" w:hanging="2088"/>
      </w:pPr>
      <w:r>
        <w:tab/>
        <w:t>4/6/2022</w:t>
      </w:r>
      <w:r>
        <w:tab/>
        <w:t>House</w:t>
      </w:r>
      <w:r>
        <w:tab/>
        <w:t xml:space="preserve">Referred to Committee on </w:t>
      </w:r>
      <w:r w:rsidRPr="002070DE">
        <w:rPr>
          <w:b/>
        </w:rPr>
        <w:t>Education and Public Works</w:t>
      </w:r>
      <w:r>
        <w:t xml:space="preserve"> (</w:t>
      </w:r>
      <w:hyperlink r:id="rId8" w:history="1">
        <w:r w:rsidRPr="002070DE">
          <w:rPr>
            <w:rStyle w:val="Hyperlink"/>
          </w:rPr>
          <w:t>House Journal</w:t>
        </w:r>
        <w:r w:rsidRPr="002070DE">
          <w:rPr>
            <w:rStyle w:val="Hyperlink"/>
          </w:rPr>
          <w:noBreakHyphen/>
          <w:t>page 14</w:t>
        </w:r>
      </w:hyperlink>
      <w:r>
        <w:t>)</w:t>
      </w:r>
    </w:p>
    <w:p w:rsidR="00862CD8" w:rsidRDefault="00862CD8" w:rsidP="00862CD8">
      <w:pPr>
        <w:widowControl w:val="0"/>
        <w:tabs>
          <w:tab w:val="right" w:pos="1008"/>
          <w:tab w:val="left" w:pos="1152"/>
          <w:tab w:val="left" w:pos="1872"/>
          <w:tab w:val="left" w:pos="9187"/>
        </w:tabs>
        <w:ind w:left="2088" w:hanging="2088"/>
      </w:pPr>
    </w:p>
    <w:p w:rsidR="00CF5653" w:rsidRDefault="00CF5653" w:rsidP="00CF5653">
      <w:pPr>
        <w:widowControl w:val="0"/>
        <w:tabs>
          <w:tab w:val="right" w:pos="1008"/>
          <w:tab w:val="left" w:pos="1152"/>
          <w:tab w:val="left" w:pos="1872"/>
          <w:tab w:val="left" w:pos="9187"/>
        </w:tabs>
        <w:ind w:left="2088" w:hanging="2088"/>
        <w:jc w:val="left"/>
      </w:pPr>
      <w:r>
        <w:t xml:space="preserve">View the latest </w:t>
      </w:r>
      <w:hyperlink r:id="rId9" w:history="1">
        <w:r w:rsidRPr="00CF5653">
          <w:rPr>
            <w:rStyle w:val="Hyperlink"/>
          </w:rPr>
          <w:t>legislative information</w:t>
        </w:r>
      </w:hyperlink>
      <w:r>
        <w:t xml:space="preserve"> at the website</w:t>
      </w:r>
    </w:p>
    <w:p w:rsidR="00CF5653" w:rsidRDefault="00CF5653" w:rsidP="00CF5653">
      <w:pPr>
        <w:widowControl w:val="0"/>
        <w:tabs>
          <w:tab w:val="right" w:pos="1008"/>
          <w:tab w:val="left" w:pos="1152"/>
          <w:tab w:val="left" w:pos="1872"/>
          <w:tab w:val="left" w:pos="9187"/>
        </w:tabs>
        <w:ind w:left="2088" w:hanging="2088"/>
        <w:jc w:val="left"/>
      </w:pPr>
    </w:p>
    <w:p w:rsidR="00CF5653" w:rsidRPr="00CF5653" w:rsidRDefault="00CF5653" w:rsidP="00CF5653">
      <w:pPr>
        <w:widowControl w:val="0"/>
        <w:tabs>
          <w:tab w:val="right" w:pos="1008"/>
          <w:tab w:val="left" w:pos="1152"/>
          <w:tab w:val="left" w:pos="1872"/>
          <w:tab w:val="left" w:pos="9187"/>
        </w:tabs>
        <w:ind w:left="2088" w:hanging="2088"/>
        <w:jc w:val="left"/>
      </w:pPr>
    </w:p>
    <w:p w:rsidR="00CF5653" w:rsidRDefault="00CF5653" w:rsidP="00CF5653">
      <w:pPr>
        <w:widowControl w:val="0"/>
        <w:jc w:val="left"/>
      </w:pPr>
      <w:r w:rsidRPr="00CF5653">
        <w:rPr>
          <w:b/>
        </w:rPr>
        <w:t>VERSIONS OF THIS BILL</w:t>
      </w:r>
    </w:p>
    <w:p w:rsidR="00CF5653" w:rsidRDefault="00CF5653" w:rsidP="00CF5653">
      <w:pPr>
        <w:widowControl w:val="0"/>
        <w:jc w:val="left"/>
      </w:pPr>
    </w:p>
    <w:p w:rsidR="00CF5653" w:rsidRDefault="007A3728" w:rsidP="00CF5653">
      <w:pPr>
        <w:widowControl w:val="0"/>
        <w:jc w:val="left"/>
      </w:pPr>
      <w:hyperlink r:id="rId10" w:history="1">
        <w:r w:rsidR="00CF5653">
          <w:rPr>
            <w:rStyle w:val="Hyperlink"/>
          </w:rPr>
          <w:t>4/6/2022</w:t>
        </w:r>
      </w:hyperlink>
    </w:p>
    <w:p w:rsidR="00CF5653" w:rsidRDefault="00CF5653" w:rsidP="00CF5653"/>
    <w:p w:rsidR="00CF5653" w:rsidRDefault="00CF5653" w:rsidP="00CF5653">
      <w:pPr>
        <w:sectPr w:rsidR="00CF5653" w:rsidSect="00CF5653">
          <w:pgSz w:w="12240" w:h="15840" w:code="1"/>
          <w:pgMar w:top="1080" w:right="1440" w:bottom="1080" w:left="1440" w:header="720" w:footer="720" w:gutter="0"/>
          <w:cols w:space="720"/>
          <w:noEndnote/>
          <w:docGrid w:linePitch="360"/>
        </w:sectPr>
      </w:pPr>
    </w:p>
    <w:p w:rsidR="006E7653" w:rsidRDefault="006E7653"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C3C" w:rsidRDefault="00930C3C" w:rsidP="00930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7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B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83F76">
        <w:rPr>
          <w:color w:val="000000" w:themeColor="text1"/>
          <w:u w:color="000000" w:themeColor="text1"/>
        </w:rPr>
        <w:t>TO AMEND SECTION 59</w:t>
      </w:r>
      <w:r>
        <w:rPr>
          <w:color w:val="000000" w:themeColor="text1"/>
          <w:u w:color="000000" w:themeColor="text1"/>
        </w:rPr>
        <w:noBreakHyphen/>
      </w:r>
      <w:r w:rsidRPr="00683F76">
        <w:rPr>
          <w:color w:val="000000" w:themeColor="text1"/>
          <w:u w:color="000000" w:themeColor="text1"/>
        </w:rPr>
        <w:t>149</w:t>
      </w:r>
      <w:r>
        <w:rPr>
          <w:color w:val="000000" w:themeColor="text1"/>
          <w:u w:color="000000" w:themeColor="text1"/>
        </w:rPr>
        <w:noBreakHyphen/>
      </w:r>
      <w:r w:rsidRPr="00683F76">
        <w:rPr>
          <w:color w:val="000000" w:themeColor="text1"/>
          <w:u w:color="000000" w:themeColor="text1"/>
        </w:rPr>
        <w:t>10, CODE OF LAWS OF SOUTH CAROLINA, 1976, RELATING TO LIFE SCHOLARSHIPS, AND SECTION 59</w:t>
      </w:r>
      <w:r>
        <w:rPr>
          <w:color w:val="000000" w:themeColor="text1"/>
          <w:u w:color="000000" w:themeColor="text1"/>
        </w:rPr>
        <w:noBreakHyphen/>
      </w:r>
      <w:r w:rsidRPr="00683F76">
        <w:rPr>
          <w:color w:val="000000" w:themeColor="text1"/>
          <w:u w:color="000000" w:themeColor="text1"/>
        </w:rPr>
        <w:t>150</w:t>
      </w:r>
      <w:r>
        <w:rPr>
          <w:color w:val="000000" w:themeColor="text1"/>
          <w:u w:color="000000" w:themeColor="text1"/>
        </w:rPr>
        <w:noBreakHyphen/>
      </w:r>
      <w:r w:rsidRPr="00683F76">
        <w:rPr>
          <w:color w:val="000000" w:themeColor="text1"/>
          <w:u w:color="000000" w:themeColor="text1"/>
        </w:rPr>
        <w:t>370, RELATING TO HOPE SCHOLARSHIPS, BOTH SO AS TO INCREASE THE MAXIMUM AMOUNTS OF THESE SCHOLARSHIPS BY ONE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B28" w:rsidRDefault="00077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B28" w:rsidRDefault="00077B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3" w:rsidRPr="00683F76" w:rsidRDefault="00077B28"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E44A3" w:rsidRPr="00683F76">
        <w:rPr>
          <w:color w:val="000000" w:themeColor="text1"/>
          <w:u w:color="000000" w:themeColor="text1"/>
        </w:rPr>
        <w:t>Section 59</w:t>
      </w:r>
      <w:r w:rsidR="000E44A3">
        <w:rPr>
          <w:color w:val="000000" w:themeColor="text1"/>
          <w:u w:color="000000" w:themeColor="text1"/>
        </w:rPr>
        <w:noBreakHyphen/>
      </w:r>
      <w:r w:rsidR="000E44A3" w:rsidRPr="00683F76">
        <w:rPr>
          <w:color w:val="000000" w:themeColor="text1"/>
          <w:u w:color="000000" w:themeColor="text1"/>
        </w:rPr>
        <w:t>149</w:t>
      </w:r>
      <w:r w:rsidR="000E44A3">
        <w:rPr>
          <w:color w:val="000000" w:themeColor="text1"/>
          <w:u w:color="000000" w:themeColor="text1"/>
        </w:rPr>
        <w:noBreakHyphen/>
      </w:r>
      <w:r w:rsidR="000E44A3" w:rsidRPr="00683F76">
        <w:rPr>
          <w:color w:val="000000" w:themeColor="text1"/>
          <w:u w:color="000000" w:themeColor="text1"/>
        </w:rPr>
        <w:t xml:space="preserve">10(E)(1) of the 1976 Code is amended to read: </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F76">
        <w:rPr>
          <w:color w:val="000000" w:themeColor="text1"/>
          <w:u w:color="000000" w:themeColor="text1"/>
        </w:rPr>
        <w:t>“(1)</w:t>
      </w:r>
      <w:r>
        <w:rPr>
          <w:color w:val="000000" w:themeColor="text1"/>
          <w:u w:color="000000" w:themeColor="text1"/>
        </w:rPr>
        <w:tab/>
        <w:t>Beginning with S</w:t>
      </w:r>
      <w:r w:rsidRPr="00683F76">
        <w:rPr>
          <w:color w:val="000000" w:themeColor="text1"/>
          <w:u w:color="000000" w:themeColor="text1"/>
        </w:rPr>
        <w:t xml:space="preserve">chool </w:t>
      </w:r>
      <w:r>
        <w:rPr>
          <w:color w:val="000000" w:themeColor="text1"/>
          <w:u w:color="000000" w:themeColor="text1"/>
        </w:rPr>
        <w:t>Y</w:t>
      </w:r>
      <w:r w:rsidRPr="00683F76">
        <w:rPr>
          <w:color w:val="000000" w:themeColor="text1"/>
          <w:u w:color="000000" w:themeColor="text1"/>
        </w:rPr>
        <w:t xml:space="preserve">ear </w:t>
      </w:r>
      <w:r w:rsidRPr="00683F76">
        <w:rPr>
          <w:strike/>
          <w:color w:val="000000" w:themeColor="text1"/>
          <w:u w:color="000000" w:themeColor="text1"/>
        </w:rPr>
        <w:t>2002</w:t>
      </w:r>
      <w:r>
        <w:rPr>
          <w:strike/>
          <w:color w:val="000000" w:themeColor="text1"/>
          <w:u w:color="000000" w:themeColor="text1"/>
        </w:rPr>
        <w:noBreakHyphen/>
      </w:r>
      <w:r w:rsidRPr="00683F76">
        <w:rPr>
          <w:strike/>
          <w:color w:val="000000" w:themeColor="text1"/>
          <w:u w:color="000000" w:themeColor="text1"/>
        </w:rPr>
        <w:t>2003</w:t>
      </w:r>
      <w:r w:rsidRPr="00683F76">
        <w:rPr>
          <w:color w:val="000000" w:themeColor="text1"/>
          <w:u w:color="000000" w:themeColor="text1"/>
        </w:rPr>
        <w:t xml:space="preserve"> </w:t>
      </w:r>
      <w:r w:rsidRPr="00683F76">
        <w:rPr>
          <w:color w:val="000000" w:themeColor="text1"/>
          <w:u w:val="single" w:color="000000" w:themeColor="text1"/>
        </w:rPr>
        <w:t>2023</w:t>
      </w:r>
      <w:r>
        <w:rPr>
          <w:color w:val="000000" w:themeColor="text1"/>
          <w:u w:val="single" w:color="000000" w:themeColor="text1"/>
        </w:rPr>
        <w:noBreakHyphen/>
      </w:r>
      <w:r w:rsidRPr="00683F76">
        <w:rPr>
          <w:color w:val="000000" w:themeColor="text1"/>
          <w:u w:val="single" w:color="000000" w:themeColor="text1"/>
        </w:rPr>
        <w:t>2024</w:t>
      </w:r>
      <w:r w:rsidRPr="00683F76">
        <w:rPr>
          <w:color w:val="000000" w:themeColor="text1"/>
          <w:u w:color="000000" w:themeColor="text1"/>
        </w:rPr>
        <w:t>, the annual amount of a LIFE Scholarship for eligible resident students attending a four</w:t>
      </w:r>
      <w:r>
        <w:rPr>
          <w:color w:val="000000" w:themeColor="text1"/>
          <w:u w:color="000000" w:themeColor="text1"/>
        </w:rPr>
        <w:noBreakHyphen/>
      </w:r>
      <w:r w:rsidRPr="00683F76">
        <w:rPr>
          <w:color w:val="000000" w:themeColor="text1"/>
          <w:u w:color="000000" w:themeColor="text1"/>
        </w:rPr>
        <w:t xml:space="preserve">year public or independent institution as defined in this chapter is increased to the cost of tuition for thirty credit hours a year or its equivalent plus a three hundred dollar a year book allowance. Tuition for this purpose means the amount charged for registering for credit hours of instruction and shall not include other fees, charges, or costs of textbooks, except for the referenced three hundred dollar book allowance, and may not exceed </w:t>
      </w:r>
      <w:r w:rsidRPr="00683F76">
        <w:rPr>
          <w:strike/>
          <w:color w:val="000000" w:themeColor="text1"/>
          <w:u w:color="000000" w:themeColor="text1"/>
        </w:rPr>
        <w:t>four</w:t>
      </w:r>
      <w:r w:rsidRPr="00683F76">
        <w:rPr>
          <w:color w:val="000000" w:themeColor="text1"/>
          <w:u w:color="000000" w:themeColor="text1"/>
        </w:rPr>
        <w:t xml:space="preserve"> </w:t>
      </w:r>
      <w:r w:rsidRPr="00683F76">
        <w:rPr>
          <w:color w:val="000000" w:themeColor="text1"/>
          <w:u w:val="single" w:color="000000" w:themeColor="text1"/>
        </w:rPr>
        <w:t>five</w:t>
      </w:r>
      <w:r w:rsidRPr="00683F76">
        <w:rPr>
          <w:color w:val="000000" w:themeColor="text1"/>
          <w:u w:color="000000" w:themeColor="text1"/>
        </w:rPr>
        <w:t xml:space="preserve"> thousand seven hundred dollars for each student for each year, plus the book allowance.”</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F76">
        <w:rPr>
          <w:color w:val="000000" w:themeColor="text1"/>
          <w:u w:color="000000" w:themeColor="text1"/>
        </w:rPr>
        <w:t>2.</w:t>
      </w:r>
      <w:r>
        <w:rPr>
          <w:color w:val="000000" w:themeColor="text1"/>
          <w:u w:color="000000" w:themeColor="text1"/>
        </w:rPr>
        <w:tab/>
      </w:r>
      <w:r w:rsidRPr="00683F76">
        <w:rPr>
          <w:color w:val="000000" w:themeColor="text1"/>
          <w:u w:color="000000" w:themeColor="text1"/>
        </w:rPr>
        <w:t>Section 59</w:t>
      </w:r>
      <w:r>
        <w:rPr>
          <w:color w:val="000000" w:themeColor="text1"/>
          <w:u w:color="000000" w:themeColor="text1"/>
        </w:rPr>
        <w:noBreakHyphen/>
      </w:r>
      <w:r w:rsidRPr="00683F76">
        <w:rPr>
          <w:color w:val="000000" w:themeColor="text1"/>
          <w:u w:color="000000" w:themeColor="text1"/>
        </w:rPr>
        <w:t>150</w:t>
      </w:r>
      <w:r>
        <w:rPr>
          <w:color w:val="000000" w:themeColor="text1"/>
          <w:u w:color="000000" w:themeColor="text1"/>
        </w:rPr>
        <w:noBreakHyphen/>
      </w:r>
      <w:r w:rsidRPr="00683F76">
        <w:rPr>
          <w:color w:val="000000" w:themeColor="text1"/>
          <w:u w:color="000000" w:themeColor="text1"/>
        </w:rPr>
        <w:t>370(A) of the 1976 Code is amended to read:</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3F76">
        <w:rPr>
          <w:color w:val="000000" w:themeColor="text1"/>
          <w:u w:color="000000" w:themeColor="text1"/>
        </w:rPr>
        <w:t>“(A)</w:t>
      </w:r>
      <w:r>
        <w:rPr>
          <w:color w:val="000000" w:themeColor="text1"/>
          <w:u w:color="000000" w:themeColor="text1"/>
        </w:rPr>
        <w:tab/>
      </w:r>
      <w:r w:rsidRPr="00683F76">
        <w:rPr>
          <w:color w:val="000000" w:themeColor="text1"/>
          <w:u w:color="000000" w:themeColor="text1"/>
        </w:rPr>
        <w:t xml:space="preserve">SC HOPE Scholarships are hereby established and are provided by the State. These scholarships are authorized in an amount of up to </w:t>
      </w:r>
      <w:r w:rsidRPr="00683F76">
        <w:rPr>
          <w:strike/>
          <w:color w:val="000000" w:themeColor="text1"/>
          <w:u w:color="000000" w:themeColor="text1"/>
        </w:rPr>
        <w:t>two</w:t>
      </w:r>
      <w:r w:rsidRPr="00683F76">
        <w:rPr>
          <w:color w:val="000000" w:themeColor="text1"/>
          <w:u w:color="000000" w:themeColor="text1"/>
        </w:rPr>
        <w:t xml:space="preserve"> </w:t>
      </w:r>
      <w:r w:rsidRPr="00683F76">
        <w:rPr>
          <w:color w:val="000000" w:themeColor="text1"/>
          <w:u w:val="single" w:color="000000" w:themeColor="text1"/>
        </w:rPr>
        <w:t>three</w:t>
      </w:r>
      <w:r w:rsidRPr="00683F76">
        <w:rPr>
          <w:color w:val="000000" w:themeColor="text1"/>
          <w:u w:color="000000" w:themeColor="text1"/>
        </w:rPr>
        <w:t xml:space="preserve"> thousand five hundred dollars, plus a three hundred dollar book allowance to cover the cost of attendance, as defined by the Commission on Higher Education by regulation, during the first year of attendance only, to an eligible student attending a four</w:t>
      </w:r>
      <w:r>
        <w:rPr>
          <w:color w:val="000000" w:themeColor="text1"/>
          <w:u w:color="000000" w:themeColor="text1"/>
        </w:rPr>
        <w:noBreakHyphen/>
      </w:r>
      <w:r w:rsidRPr="00683F76">
        <w:rPr>
          <w:color w:val="000000" w:themeColor="text1"/>
          <w:u w:color="000000" w:themeColor="text1"/>
        </w:rPr>
        <w:t>year public or independent institution as defined in subsection (B) who does not also qualify for a LIFE Scholarship or a Palmetto Fellows Scholarship.”</w:t>
      </w: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4A3" w:rsidRPr="00683F76" w:rsidRDefault="000E44A3" w:rsidP="000E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3F76">
        <w:rPr>
          <w:color w:val="000000" w:themeColor="text1"/>
          <w:u w:color="000000" w:themeColor="text1"/>
        </w:rPr>
        <w:t>3.</w:t>
      </w:r>
      <w:r>
        <w:rPr>
          <w:color w:val="000000" w:themeColor="text1"/>
          <w:u w:color="000000" w:themeColor="text1"/>
        </w:rPr>
        <w:tab/>
      </w:r>
      <w:r w:rsidRPr="00683F76">
        <w:rPr>
          <w:color w:val="000000" w:themeColor="text1"/>
          <w:u w:color="000000" w:themeColor="text1"/>
        </w:rPr>
        <w:t>This act takes effect July 1, 2023.</w:t>
      </w:r>
    </w:p>
    <w:p w:rsidR="00297B94" w:rsidRDefault="000E4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653" w:rsidRDefault="00CF5653" w:rsidP="00CF5653">
      <w:pPr>
        <w:suppressAutoHyphens/>
      </w:pPr>
    </w:p>
    <w:sectPr w:rsidR="00CF5653" w:rsidSect="00CF56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7B28" w:rsidRDefault="00077B28" w:rsidP="009F0C77">
      <w:r>
        <w:separator/>
      </w:r>
    </w:p>
  </w:endnote>
  <w:endnote w:type="continuationSeparator" w:id="0">
    <w:p w:rsidR="00077B28" w:rsidRDefault="00077B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94499F-00BD-4DB7-BCA1-B29154285FC6}"/>
    <w:embedBold r:id="rId2" w:fontKey="{62C1D547-FB24-4FBB-87B5-92C8A330401D}"/>
  </w:font>
  <w:font w:name="Calibri">
    <w:panose1 w:val="020F0502020204030204"/>
    <w:charset w:val="00"/>
    <w:family w:val="swiss"/>
    <w:pitch w:val="variable"/>
    <w:sig w:usb0="E4002EFF" w:usb1="C000247B" w:usb2="00000009" w:usb3="00000000" w:csb0="000001FF" w:csb1="00000000"/>
    <w:embedRegular r:id="rId3" w:fontKey="{F72A2C80-6033-4808-AA73-5881899DB756}"/>
  </w:font>
  <w:font w:name="Cambria">
    <w:panose1 w:val="02040503050406030204"/>
    <w:charset w:val="00"/>
    <w:family w:val="roman"/>
    <w:pitch w:val="variable"/>
    <w:sig w:usb0="E00006FF" w:usb1="420024FF" w:usb2="02000000" w:usb3="00000000" w:csb0="0000019F" w:csb1="00000000"/>
    <w:embedRegular r:id="rId4" w:fontKey="{7B49BC0F-E310-49E9-A6BC-D7A55F718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653" w:rsidRPr="006E7653" w:rsidRDefault="00CF5653" w:rsidP="006E7653">
    <w:pPr>
      <w:pStyle w:val="Footer"/>
      <w:tabs>
        <w:tab w:val="clear" w:pos="4680"/>
        <w:tab w:val="clear" w:pos="9360"/>
        <w:tab w:val="center" w:pos="2995"/>
      </w:tabs>
      <w:spacing w:before="120"/>
    </w:pPr>
    <w:r>
      <w:t>[5224]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7B28" w:rsidRDefault="00077B28" w:rsidP="009F0C77">
      <w:r>
        <w:separator/>
      </w:r>
    </w:p>
  </w:footnote>
  <w:footnote w:type="continuationSeparator" w:id="0">
    <w:p w:rsidR="00077B28" w:rsidRDefault="00077B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32WAB22"/>
    <w:docVar w:name="CoverBillType" w:val="b"/>
    <w:docVar w:name="DocPath" w:val="L:\Council\bills\RT\17132WAB22.DOCX"/>
    <w:docVar w:name="dvBillNumber" w:val="5224"/>
    <w:docVar w:name="dvBillNumberPrefix" w:val="H. "/>
    <w:docVar w:name="dvOriginalBody" w:val="House"/>
    <w:docVar w:name="dvSteno" w:val="RT"/>
    <w:docVar w:name="NameofBody" w:val="h"/>
    <w:docVar w:name="vGroup2" w:val="Council"/>
  </w:docVars>
  <w:rsids>
    <w:rsidRoot w:val="00077B28"/>
    <w:rsid w:val="00011869"/>
    <w:rsid w:val="00015CD6"/>
    <w:rsid w:val="00077B28"/>
    <w:rsid w:val="000E0100"/>
    <w:rsid w:val="000E1785"/>
    <w:rsid w:val="000E44A3"/>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B9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653"/>
    <w:rsid w:val="00734F00"/>
    <w:rsid w:val="00736959"/>
    <w:rsid w:val="007A70AE"/>
    <w:rsid w:val="007F128D"/>
    <w:rsid w:val="008362E8"/>
    <w:rsid w:val="0085786E"/>
    <w:rsid w:val="00862CD8"/>
    <w:rsid w:val="008A1768"/>
    <w:rsid w:val="008A489F"/>
    <w:rsid w:val="008F0F33"/>
    <w:rsid w:val="008F4429"/>
    <w:rsid w:val="00930C3C"/>
    <w:rsid w:val="0094021A"/>
    <w:rsid w:val="009A24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210"/>
    <w:rsid w:val="00B412D4"/>
    <w:rsid w:val="00B64FFF"/>
    <w:rsid w:val="00B820CD"/>
    <w:rsid w:val="00BE3C22"/>
    <w:rsid w:val="00C0345E"/>
    <w:rsid w:val="00C21ABE"/>
    <w:rsid w:val="00C31C95"/>
    <w:rsid w:val="00C3483A"/>
    <w:rsid w:val="00C74E9D"/>
    <w:rsid w:val="00C826DD"/>
    <w:rsid w:val="00C82FD3"/>
    <w:rsid w:val="00C92819"/>
    <w:rsid w:val="00CC6B7B"/>
    <w:rsid w:val="00CD2089"/>
    <w:rsid w:val="00CF565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9E18B3-DAC4-4079-B388-8A9F6B9A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56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24_2022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5F6E8-DF67-491C-BFC5-5E849DCB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5224: Subject not yet available - South Carolina Legislature Online</dc:title>
  <dc:creator>Rebecca Turner</dc:creator>
  <cp:lastModifiedBy>Sade Wilson</cp:lastModifiedBy>
  <cp:revision>2</cp:revision>
  <dcterms:created xsi:type="dcterms:W3CDTF">2022-04-07T13:31:00Z</dcterms:created>
  <dcterms:modified xsi:type="dcterms:W3CDTF">2022-04-07T13:31:00Z</dcterms:modified>
</cp:coreProperties>
</file>