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3DD" w:rsidRDefault="007163DD" w:rsidP="007163DD">
      <w:pPr>
        <w:widowControl w:val="0"/>
        <w:jc w:val="center"/>
      </w:pPr>
      <w:r w:rsidRPr="007163DD">
        <w:rPr>
          <w:b/>
        </w:rPr>
        <w:t>South Carolina General Assembly</w:t>
      </w:r>
    </w:p>
    <w:p w:rsidR="007163DD" w:rsidRDefault="007163DD" w:rsidP="007163DD">
      <w:pPr>
        <w:widowControl w:val="0"/>
        <w:jc w:val="center"/>
      </w:pPr>
      <w:r>
        <w:t>124th Session, 2021-2022</w:t>
      </w:r>
    </w:p>
    <w:p w:rsidR="007163DD" w:rsidRDefault="007163DD" w:rsidP="007163DD">
      <w:pPr>
        <w:widowControl w:val="0"/>
      </w:pPr>
    </w:p>
    <w:p w:rsidR="007163DD" w:rsidRDefault="007163DD" w:rsidP="007163DD">
      <w:pPr>
        <w:widowControl w:val="0"/>
        <w:rPr>
          <w:b/>
        </w:rPr>
      </w:pPr>
      <w:r w:rsidRPr="007163DD">
        <w:rPr>
          <w:b/>
        </w:rPr>
        <w:t>S.</w:t>
      </w:r>
      <w:r>
        <w:rPr>
          <w:b/>
        </w:rPr>
        <w:t xml:space="preserve"> </w:t>
      </w:r>
      <w:r w:rsidRPr="007163DD">
        <w:rPr>
          <w:b/>
        </w:rPr>
        <w:t>781</w:t>
      </w:r>
    </w:p>
    <w:p w:rsidR="007163DD" w:rsidRDefault="007163DD" w:rsidP="007163DD">
      <w:pPr>
        <w:widowControl w:val="0"/>
        <w:rPr>
          <w:b/>
        </w:rPr>
      </w:pPr>
    </w:p>
    <w:p w:rsidR="007163DD" w:rsidRDefault="007163DD" w:rsidP="007163DD">
      <w:pPr>
        <w:widowControl w:val="0"/>
      </w:pPr>
      <w:r w:rsidRPr="007163DD">
        <w:rPr>
          <w:b/>
        </w:rPr>
        <w:t>STATUS INFORMATION</w:t>
      </w:r>
    </w:p>
    <w:p w:rsidR="007163DD" w:rsidRDefault="007163DD" w:rsidP="007163DD">
      <w:pPr>
        <w:widowControl w:val="0"/>
      </w:pPr>
    </w:p>
    <w:p w:rsidR="007163DD" w:rsidRDefault="007163DD" w:rsidP="007163DD">
      <w:pPr>
        <w:widowControl w:val="0"/>
      </w:pPr>
      <w:r>
        <w:t>General Bill</w:t>
      </w:r>
    </w:p>
    <w:p w:rsidR="007163DD" w:rsidRDefault="007163DD" w:rsidP="007163DD">
      <w:pPr>
        <w:widowControl w:val="0"/>
      </w:pPr>
      <w:r>
        <w:t>Sponsors: Senator Massey</w:t>
      </w:r>
    </w:p>
    <w:p w:rsidR="007163DD" w:rsidRDefault="007163DD" w:rsidP="007163DD">
      <w:pPr>
        <w:widowControl w:val="0"/>
      </w:pPr>
      <w:r>
        <w:t>Document Path: l:\s-res\asm\034hand.kmm.asm.docx</w:t>
      </w:r>
    </w:p>
    <w:p w:rsidR="007163DD" w:rsidRDefault="007163DD" w:rsidP="007163DD">
      <w:pPr>
        <w:widowControl w:val="0"/>
      </w:pPr>
    </w:p>
    <w:p w:rsidR="007163DD" w:rsidRDefault="007163DD" w:rsidP="007163DD">
      <w:pPr>
        <w:widowControl w:val="0"/>
      </w:pPr>
      <w:r>
        <w:t>Introduced in the Senate on May 4, 2021</w:t>
      </w:r>
    </w:p>
    <w:p w:rsidR="007163DD" w:rsidRDefault="007163DD" w:rsidP="007163DD">
      <w:pPr>
        <w:widowControl w:val="0"/>
      </w:pPr>
      <w:r>
        <w:t xml:space="preserve">Currently residing in the Senate Committee on </w:t>
      </w:r>
      <w:r w:rsidRPr="007163DD">
        <w:rPr>
          <w:b/>
        </w:rPr>
        <w:t>Finance</w:t>
      </w:r>
    </w:p>
    <w:p w:rsidR="007163DD" w:rsidRDefault="007163DD" w:rsidP="007163DD">
      <w:pPr>
        <w:widowControl w:val="0"/>
      </w:pPr>
    </w:p>
    <w:p w:rsidR="007163DD" w:rsidRDefault="003A7B77" w:rsidP="007163DD">
      <w:pPr>
        <w:widowControl w:val="0"/>
      </w:pPr>
      <w:r>
        <w:t>Summary: Concealed weapons permit; remove application fee</w:t>
      </w:r>
    </w:p>
    <w:p w:rsidR="007163DD" w:rsidRDefault="007163DD" w:rsidP="007163DD">
      <w:pPr>
        <w:widowControl w:val="0"/>
      </w:pPr>
    </w:p>
    <w:p w:rsidR="007163DD" w:rsidRDefault="007163DD" w:rsidP="007163DD">
      <w:pPr>
        <w:widowControl w:val="0"/>
      </w:pPr>
    </w:p>
    <w:p w:rsidR="007163DD" w:rsidRDefault="007163DD" w:rsidP="007163DD">
      <w:pPr>
        <w:widowControl w:val="0"/>
        <w:tabs>
          <w:tab w:val="center" w:pos="590"/>
          <w:tab w:val="center" w:pos="1440"/>
          <w:tab w:val="left" w:pos="1872"/>
          <w:tab w:val="left" w:pos="9187"/>
        </w:tabs>
      </w:pPr>
      <w:r w:rsidRPr="007163DD">
        <w:rPr>
          <w:b/>
        </w:rPr>
        <w:t>HISTORY OF LEGISLATIVE ACTIONS</w:t>
      </w:r>
    </w:p>
    <w:p w:rsidR="007163DD" w:rsidRDefault="007163DD" w:rsidP="007163DD">
      <w:pPr>
        <w:widowControl w:val="0"/>
        <w:tabs>
          <w:tab w:val="center" w:pos="590"/>
          <w:tab w:val="center" w:pos="1440"/>
          <w:tab w:val="left" w:pos="1872"/>
          <w:tab w:val="left" w:pos="9187"/>
        </w:tabs>
      </w:pPr>
    </w:p>
    <w:p w:rsidR="007163DD" w:rsidRPr="007163DD" w:rsidRDefault="007163DD" w:rsidP="007163DD">
      <w:pPr>
        <w:widowControl w:val="0"/>
        <w:tabs>
          <w:tab w:val="center" w:pos="590"/>
          <w:tab w:val="center" w:pos="1440"/>
          <w:tab w:val="left" w:pos="1872"/>
          <w:tab w:val="left" w:pos="9187"/>
        </w:tabs>
      </w:pPr>
      <w:r w:rsidRPr="007163DD">
        <w:rPr>
          <w:u w:val="single"/>
        </w:rPr>
        <w:tab/>
        <w:t>Date</w:t>
      </w:r>
      <w:r w:rsidRPr="007163DD">
        <w:rPr>
          <w:u w:val="single"/>
        </w:rPr>
        <w:tab/>
        <w:t>Body</w:t>
      </w:r>
      <w:r w:rsidRPr="007163DD">
        <w:rPr>
          <w:u w:val="single"/>
        </w:rPr>
        <w:tab/>
        <w:t>Action Description with journal page number</w:t>
      </w:r>
      <w:r w:rsidRPr="007163DD">
        <w:rPr>
          <w:u w:val="single"/>
        </w:rPr>
        <w:tab/>
      </w:r>
    </w:p>
    <w:p w:rsidR="00043CE2" w:rsidRDefault="00043CE2" w:rsidP="00043CE2">
      <w:pPr>
        <w:widowControl w:val="0"/>
        <w:tabs>
          <w:tab w:val="right" w:pos="1008"/>
          <w:tab w:val="left" w:pos="1152"/>
          <w:tab w:val="left" w:pos="1872"/>
          <w:tab w:val="left" w:pos="9187"/>
        </w:tabs>
        <w:ind w:left="2088" w:hanging="2088"/>
      </w:pPr>
      <w:r>
        <w:tab/>
        <w:t>5/4/2021</w:t>
      </w:r>
      <w:r>
        <w:tab/>
        <w:t>Senate</w:t>
      </w:r>
      <w:r>
        <w:tab/>
        <w:t>Introduced and read first time (</w:t>
      </w:r>
      <w:hyperlink r:id="rId6" w:history="1">
        <w:r w:rsidRPr="009A2F4D">
          <w:rPr>
            <w:rStyle w:val="Hyperlink"/>
          </w:rPr>
          <w:t>Senate Journal</w:t>
        </w:r>
        <w:r w:rsidRPr="009A2F4D">
          <w:rPr>
            <w:rStyle w:val="Hyperlink"/>
          </w:rPr>
          <w:noBreakHyphen/>
          <w:t>page 3</w:t>
        </w:r>
      </w:hyperlink>
      <w:r>
        <w:t>)</w:t>
      </w:r>
    </w:p>
    <w:p w:rsidR="00043CE2" w:rsidRDefault="00043CE2" w:rsidP="00043CE2">
      <w:pPr>
        <w:widowControl w:val="0"/>
        <w:tabs>
          <w:tab w:val="right" w:pos="1008"/>
          <w:tab w:val="left" w:pos="1152"/>
          <w:tab w:val="left" w:pos="1872"/>
          <w:tab w:val="left" w:pos="9187"/>
        </w:tabs>
        <w:ind w:left="2088" w:hanging="2088"/>
      </w:pPr>
      <w:r>
        <w:tab/>
        <w:t>5/4/2021</w:t>
      </w:r>
      <w:r>
        <w:tab/>
        <w:t>Senate</w:t>
      </w:r>
      <w:r>
        <w:tab/>
        <w:t xml:space="preserve">Referred to Committee on </w:t>
      </w:r>
      <w:r w:rsidRPr="009A2F4D">
        <w:rPr>
          <w:b/>
        </w:rPr>
        <w:t>Finance</w:t>
      </w:r>
      <w:r>
        <w:t xml:space="preserve"> (</w:t>
      </w:r>
      <w:hyperlink r:id="rId7" w:history="1">
        <w:r w:rsidRPr="009A2F4D">
          <w:rPr>
            <w:rStyle w:val="Hyperlink"/>
          </w:rPr>
          <w:t>Senate Journal</w:t>
        </w:r>
        <w:r w:rsidRPr="009A2F4D">
          <w:rPr>
            <w:rStyle w:val="Hyperlink"/>
          </w:rPr>
          <w:noBreakHyphen/>
          <w:t>page 3</w:t>
        </w:r>
      </w:hyperlink>
      <w:r>
        <w:t>)</w:t>
      </w:r>
    </w:p>
    <w:p w:rsidR="00043CE2" w:rsidRDefault="00043CE2" w:rsidP="00043CE2">
      <w:pPr>
        <w:widowControl w:val="0"/>
        <w:tabs>
          <w:tab w:val="right" w:pos="1008"/>
          <w:tab w:val="left" w:pos="1152"/>
          <w:tab w:val="left" w:pos="1872"/>
          <w:tab w:val="left" w:pos="9187"/>
        </w:tabs>
        <w:ind w:left="2088" w:hanging="2088"/>
      </w:pPr>
    </w:p>
    <w:p w:rsidR="007163DD" w:rsidRDefault="007163DD" w:rsidP="007163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163DD">
          <w:rPr>
            <w:rStyle w:val="Hyperlink"/>
          </w:rPr>
          <w:t>legislative information</w:t>
        </w:r>
      </w:hyperlink>
      <w:r>
        <w:t xml:space="preserve"> at the website</w:t>
      </w:r>
    </w:p>
    <w:p w:rsidR="007163DD" w:rsidRDefault="007163DD" w:rsidP="007163DD">
      <w:pPr>
        <w:widowControl w:val="0"/>
        <w:tabs>
          <w:tab w:val="right" w:pos="1008"/>
          <w:tab w:val="left" w:pos="1152"/>
          <w:tab w:val="left" w:pos="1872"/>
          <w:tab w:val="left" w:pos="9187"/>
        </w:tabs>
        <w:ind w:left="2088" w:hanging="2088"/>
      </w:pPr>
    </w:p>
    <w:p w:rsidR="007163DD" w:rsidRPr="007163DD" w:rsidRDefault="007163DD" w:rsidP="007163DD">
      <w:pPr>
        <w:widowControl w:val="0"/>
        <w:tabs>
          <w:tab w:val="right" w:pos="1008"/>
          <w:tab w:val="left" w:pos="1152"/>
          <w:tab w:val="left" w:pos="1872"/>
          <w:tab w:val="left" w:pos="9187"/>
        </w:tabs>
        <w:ind w:left="2088" w:hanging="2088"/>
      </w:pPr>
    </w:p>
    <w:p w:rsidR="007163DD" w:rsidRDefault="007163DD" w:rsidP="007163DD">
      <w:pPr>
        <w:widowControl w:val="0"/>
      </w:pPr>
      <w:r w:rsidRPr="007163DD">
        <w:rPr>
          <w:b/>
        </w:rPr>
        <w:t>VERSIONS OF THIS BILL</w:t>
      </w:r>
    </w:p>
    <w:p w:rsidR="007163DD" w:rsidRDefault="007163DD" w:rsidP="007163DD">
      <w:pPr>
        <w:widowControl w:val="0"/>
      </w:pPr>
    </w:p>
    <w:p w:rsidR="007163DD" w:rsidRDefault="005F0A94" w:rsidP="007163DD">
      <w:pPr>
        <w:widowControl w:val="0"/>
      </w:pPr>
      <w:hyperlink r:id="rId9" w:history="1">
        <w:r w:rsidR="007163DD">
          <w:rPr>
            <w:rStyle w:val="Hyperlink"/>
          </w:rPr>
          <w:t>5/4/2021</w:t>
        </w:r>
      </w:hyperlink>
    </w:p>
    <w:p w:rsidR="007163DD" w:rsidRDefault="007163DD" w:rsidP="007163DD"/>
    <w:p w:rsidR="007163DD" w:rsidRDefault="007163DD" w:rsidP="007163DD">
      <w:pPr>
        <w:sectPr w:rsidR="007163DD" w:rsidSect="007163DD">
          <w:pgSz w:w="12240" w:h="15840" w:code="1"/>
          <w:pgMar w:top="1080" w:right="1440" w:bottom="1080" w:left="1440" w:header="720" w:footer="720" w:gutter="0"/>
          <w:cols w:space="720"/>
          <w:noEndnote/>
          <w:docGrid w:linePitch="360"/>
        </w:sectPr>
      </w:pPr>
    </w:p>
    <w:p w:rsidR="00492A06" w:rsidRPr="00522CE0" w:rsidRDefault="00492A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21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w:t>
      </w:r>
      <w:r w:rsidRPr="00F205A7">
        <w:rPr>
          <w:rFonts w:eastAsia="Times New Roman"/>
          <w:snapToGrid w:val="0"/>
          <w:color w:val="000000" w:themeColor="text1"/>
          <w:szCs w:val="20"/>
          <w:u w:color="000000" w:themeColor="text1"/>
        </w:rPr>
        <w:t>CTION 23</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31</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215(A)(5), (6), AND (7) OF THE 1976 CODE</w:t>
      </w:r>
      <w:r>
        <w:rPr>
          <w:rFonts w:eastAsia="Times New Roman"/>
          <w:snapToGrid w:val="0"/>
          <w:color w:val="000000" w:themeColor="text1"/>
          <w:szCs w:val="20"/>
          <w:u w:color="000000" w:themeColor="text1"/>
        </w:rPr>
        <w:t>, RELATING TO REQUIRED SUBMISSIONS FOR THE ISSUANCE OF A CONCEAL</w:t>
      </w:r>
      <w:r w:rsidR="00664E66">
        <w:rPr>
          <w:rFonts w:eastAsia="Times New Roman"/>
          <w:snapToGrid w:val="0"/>
          <w:color w:val="000000" w:themeColor="text1"/>
          <w:szCs w:val="20"/>
          <w:u w:color="000000" w:themeColor="text1"/>
        </w:rPr>
        <w:t>ABLE</w:t>
      </w:r>
      <w:r>
        <w:rPr>
          <w:rFonts w:eastAsia="Times New Roman"/>
          <w:snapToGrid w:val="0"/>
          <w:color w:val="000000" w:themeColor="text1"/>
          <w:szCs w:val="20"/>
          <w:u w:color="000000" w:themeColor="text1"/>
        </w:rPr>
        <w:t xml:space="preserve"> WEAPON PERMIT, TO REMOVE THE APPLICATION FEE; AND TO AMEND </w:t>
      </w:r>
      <w:r w:rsidRPr="00F205A7">
        <w:rPr>
          <w:rFonts w:eastAsia="Times New Roman"/>
          <w:snapToGrid w:val="0"/>
          <w:color w:val="000000" w:themeColor="text1"/>
          <w:szCs w:val="20"/>
          <w:u w:color="000000" w:themeColor="text1"/>
        </w:rPr>
        <w:t>ARTICLE 25, CHAPTER 6, TITLE 12 OF THE 1976 CODE</w:t>
      </w:r>
      <w:r>
        <w:rPr>
          <w:rFonts w:eastAsia="Times New Roman"/>
          <w:snapToGrid w:val="0"/>
          <w:color w:val="000000" w:themeColor="text1"/>
          <w:szCs w:val="20"/>
          <w:u w:color="000000" w:themeColor="text1"/>
        </w:rPr>
        <w:t>, RELATING TO INCOME TAX CREDITS,</w:t>
      </w:r>
      <w:r w:rsidRPr="00F205A7">
        <w:rPr>
          <w:rFonts w:eastAsia="Times New Roman"/>
          <w:snapToGrid w:val="0"/>
          <w:color w:val="000000" w:themeColor="text1"/>
          <w:szCs w:val="20"/>
          <w:u w:color="000000" w:themeColor="text1"/>
        </w:rPr>
        <w:t xml:space="preserve"> </w:t>
      </w:r>
      <w:r>
        <w:rPr>
          <w:rFonts w:eastAsia="Times New Roman"/>
          <w:snapToGrid w:val="0"/>
          <w:color w:val="000000" w:themeColor="text1"/>
          <w:szCs w:val="20"/>
          <w:u w:color="000000" w:themeColor="text1"/>
        </w:rPr>
        <w:t xml:space="preserve">BY ADDING </w:t>
      </w:r>
      <w:r w:rsidRPr="00F205A7">
        <w:rPr>
          <w:rFonts w:eastAsia="Times New Roman"/>
          <w:snapToGrid w:val="0"/>
          <w:color w:val="000000" w:themeColor="text1"/>
          <w:szCs w:val="20"/>
          <w:u w:color="000000" w:themeColor="text1"/>
        </w:rPr>
        <w:t>SECTION 12</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6</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3810</w:t>
      </w:r>
      <w:r>
        <w:rPr>
          <w:rFonts w:eastAsia="Times New Roman"/>
          <w:snapToGrid w:val="0"/>
          <w:color w:val="000000" w:themeColor="text1"/>
          <w:szCs w:val="20"/>
          <w:u w:color="000000" w:themeColor="text1"/>
        </w:rPr>
        <w:t xml:space="preserve">, TO PROVIDE FOR </w:t>
      </w:r>
      <w:r w:rsidRPr="00F205A7">
        <w:rPr>
          <w:rFonts w:eastAsia="Times New Roman"/>
          <w:snapToGrid w:val="0"/>
          <w:color w:val="000000" w:themeColor="text1"/>
          <w:szCs w:val="20"/>
          <w:u w:color="000000" w:themeColor="text1"/>
        </w:rPr>
        <w:t>A</w:t>
      </w:r>
      <w:r w:rsidRPr="00F205A7">
        <w:rPr>
          <w:rFonts w:eastAsia="Times New Roman"/>
          <w:bCs/>
          <w:snapToGrid w:val="0"/>
          <w:color w:val="000000" w:themeColor="text1"/>
          <w:szCs w:val="20"/>
          <w:u w:color="000000" w:themeColor="text1"/>
        </w:rPr>
        <w:t xml:space="preserve"> REFUNDABLE </w:t>
      </w:r>
      <w:r w:rsidRPr="00F205A7">
        <w:rPr>
          <w:rFonts w:eastAsia="Times New Roman"/>
          <w:snapToGrid w:val="0"/>
          <w:color w:val="000000" w:themeColor="text1"/>
          <w:szCs w:val="20"/>
          <w:u w:color="000000" w:themeColor="text1"/>
        </w:rPr>
        <w:t xml:space="preserve">INDIVIDUAL INCOME TAX CREDIT FOR </w:t>
      </w:r>
      <w:r>
        <w:rPr>
          <w:rFonts w:eastAsia="Times New Roman"/>
          <w:snapToGrid w:val="0"/>
          <w:color w:val="000000" w:themeColor="text1"/>
          <w:szCs w:val="20"/>
          <w:u w:color="000000" w:themeColor="text1"/>
        </w:rPr>
        <w:t xml:space="preserve">THE </w:t>
      </w:r>
      <w:r w:rsidRPr="00F205A7">
        <w:rPr>
          <w:rFonts w:eastAsia="Times New Roman"/>
          <w:snapToGrid w:val="0"/>
          <w:color w:val="000000" w:themeColor="text1"/>
          <w:szCs w:val="20"/>
          <w:u w:color="000000" w:themeColor="text1"/>
        </w:rPr>
        <w:t>COMPLETI</w:t>
      </w:r>
      <w:r>
        <w:rPr>
          <w:rFonts w:eastAsia="Times New Roman"/>
          <w:snapToGrid w:val="0"/>
          <w:color w:val="000000" w:themeColor="text1"/>
          <w:szCs w:val="20"/>
          <w:u w:color="000000" w:themeColor="text1"/>
        </w:rPr>
        <w:t>O</w:t>
      </w:r>
      <w:r w:rsidRPr="00F205A7">
        <w:rPr>
          <w:rFonts w:eastAsia="Times New Roman"/>
          <w:snapToGrid w:val="0"/>
          <w:color w:val="000000" w:themeColor="text1"/>
          <w:szCs w:val="20"/>
          <w:u w:color="000000" w:themeColor="text1"/>
        </w:rPr>
        <w:t>N</w:t>
      </w:r>
      <w:r>
        <w:rPr>
          <w:rFonts w:eastAsia="Times New Roman"/>
          <w:snapToGrid w:val="0"/>
          <w:color w:val="000000" w:themeColor="text1"/>
          <w:szCs w:val="20"/>
          <w:u w:color="000000" w:themeColor="text1"/>
        </w:rPr>
        <w:t xml:space="preserve"> OF</w:t>
      </w:r>
      <w:r w:rsidRPr="00F205A7">
        <w:rPr>
          <w:rFonts w:eastAsia="Times New Roman"/>
          <w:snapToGrid w:val="0"/>
          <w:color w:val="000000" w:themeColor="text1"/>
          <w:szCs w:val="20"/>
          <w:u w:color="000000" w:themeColor="text1"/>
        </w:rPr>
        <w:t xml:space="preserve"> A BASIC OR ADVANCED HANDGUN EDUCATION COURSE</w:t>
      </w:r>
      <w:r>
        <w:rPr>
          <w:rFonts w:eastAsia="Times New Roman"/>
          <w:snapToGrid w:val="0"/>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210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210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CBF" w:rsidRPr="00F205A7" w:rsidRDefault="00972100"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810CBF" w:rsidRPr="00F205A7">
        <w:rPr>
          <w:rFonts w:eastAsia="Times New Roman"/>
          <w:snapToGrid w:val="0"/>
          <w:color w:val="000000" w:themeColor="text1"/>
          <w:szCs w:val="20"/>
          <w:u w:color="000000" w:themeColor="text1"/>
        </w:rPr>
        <w:t>A.</w:t>
      </w:r>
      <w:r w:rsidR="00810CBF" w:rsidRPr="00F205A7">
        <w:rPr>
          <w:rFonts w:eastAsia="Times New Roman"/>
          <w:snapToGrid w:val="0"/>
          <w:color w:val="000000" w:themeColor="text1"/>
          <w:szCs w:val="20"/>
          <w:u w:color="000000" w:themeColor="text1"/>
        </w:rPr>
        <w:tab/>
      </w:r>
      <w:r w:rsidR="00810CBF" w:rsidRPr="00F205A7">
        <w:rPr>
          <w:rFonts w:eastAsia="Times New Roman"/>
          <w:snapToGrid w:val="0"/>
          <w:color w:val="000000" w:themeColor="text1"/>
          <w:szCs w:val="20"/>
          <w:u w:color="000000" w:themeColor="text1"/>
        </w:rPr>
        <w:tab/>
        <w:t>Section 23</w:t>
      </w:r>
      <w:r w:rsidR="000A0A95">
        <w:rPr>
          <w:rFonts w:eastAsia="Times New Roman"/>
          <w:snapToGrid w:val="0"/>
          <w:color w:val="000000" w:themeColor="text1"/>
          <w:szCs w:val="20"/>
          <w:u w:color="000000" w:themeColor="text1"/>
        </w:rPr>
        <w:noBreakHyphen/>
      </w:r>
      <w:r w:rsidR="00810CBF" w:rsidRPr="00F205A7">
        <w:rPr>
          <w:rFonts w:eastAsia="Times New Roman"/>
          <w:snapToGrid w:val="0"/>
          <w:color w:val="000000" w:themeColor="text1"/>
          <w:szCs w:val="20"/>
          <w:u w:color="000000" w:themeColor="text1"/>
        </w:rPr>
        <w:t>31</w:t>
      </w:r>
      <w:r w:rsidR="000A0A95">
        <w:rPr>
          <w:rFonts w:eastAsia="Times New Roman"/>
          <w:snapToGrid w:val="0"/>
          <w:color w:val="000000" w:themeColor="text1"/>
          <w:szCs w:val="20"/>
          <w:u w:color="000000" w:themeColor="text1"/>
        </w:rPr>
        <w:noBreakHyphen/>
      </w:r>
      <w:r w:rsidR="00810CBF" w:rsidRPr="00F205A7">
        <w:rPr>
          <w:rFonts w:eastAsia="Times New Roman"/>
          <w:snapToGrid w:val="0"/>
          <w:color w:val="000000" w:themeColor="text1"/>
          <w:szCs w:val="20"/>
          <w:u w:color="000000" w:themeColor="text1"/>
        </w:rPr>
        <w:t>215(A)(5), (6), and (7) of the 1976 Code is amended to read:</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205A7">
        <w:rPr>
          <w:rFonts w:eastAsia="Times New Roman"/>
          <w:snapToGrid w:val="0"/>
          <w:color w:val="000000" w:themeColor="text1"/>
          <w:szCs w:val="20"/>
          <w:u w:color="000000" w:themeColor="text1"/>
        </w:rPr>
        <w:tab/>
        <w:t>“(5)</w:t>
      </w:r>
      <w:r w:rsidRPr="00F205A7">
        <w:rPr>
          <w:rFonts w:eastAsia="Times New Roman"/>
          <w:snapToGrid w:val="0"/>
          <w:color w:val="000000" w:themeColor="text1"/>
          <w:szCs w:val="20"/>
          <w:u w:color="000000" w:themeColor="text1"/>
        </w:rPr>
        <w:tab/>
        <w:t xml:space="preserve">proof of training; </w:t>
      </w:r>
      <w:r w:rsidRPr="00F205A7">
        <w:rPr>
          <w:rFonts w:eastAsia="Times New Roman"/>
          <w:snapToGrid w:val="0"/>
          <w:color w:val="000000" w:themeColor="text1"/>
          <w:szCs w:val="20"/>
          <w:u w:val="single" w:color="000000" w:themeColor="text1"/>
        </w:rPr>
        <w:t>and</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205A7">
        <w:rPr>
          <w:rFonts w:eastAsia="Times New Roman"/>
          <w:snapToGrid w:val="0"/>
          <w:color w:val="000000" w:themeColor="text1"/>
          <w:szCs w:val="20"/>
          <w:u w:color="000000" w:themeColor="text1"/>
        </w:rPr>
        <w:tab/>
        <w:t>(6)</w:t>
      </w:r>
      <w:r w:rsidRPr="00F205A7">
        <w:rPr>
          <w:rFonts w:eastAsia="Times New Roman"/>
          <w:snapToGrid w:val="0"/>
          <w:color w:val="000000" w:themeColor="text1"/>
          <w:szCs w:val="20"/>
          <w:u w:color="000000" w:themeColor="text1"/>
        </w:rPr>
        <w:tab/>
      </w:r>
      <w:r w:rsidRPr="00F205A7">
        <w:rPr>
          <w:rFonts w:eastAsia="Times New Roman"/>
          <w:strike/>
          <w:snapToGrid w:val="0"/>
          <w:color w:val="000000" w:themeColor="text1"/>
          <w:szCs w:val="20"/>
          <w:u w:color="000000" w:themeColor="text1"/>
        </w:rPr>
        <w:t>payment of a fifty</w:t>
      </w:r>
      <w:r w:rsidR="000A0A95">
        <w:rPr>
          <w:rFonts w:eastAsia="Times New Roman"/>
          <w:strike/>
          <w:snapToGrid w:val="0"/>
          <w:color w:val="000000" w:themeColor="text1"/>
          <w:szCs w:val="20"/>
          <w:u w:color="000000" w:themeColor="text1"/>
        </w:rPr>
        <w:noBreakHyphen/>
      </w:r>
      <w:r w:rsidRPr="00F205A7">
        <w:rPr>
          <w:rFonts w:eastAsia="Times New Roman"/>
          <w:strike/>
          <w:snapToGrid w:val="0"/>
          <w:color w:val="000000" w:themeColor="text1"/>
          <w:szCs w:val="20"/>
          <w:u w:color="000000" w:themeColor="text1"/>
        </w:rPr>
        <w:t>dollar application fee. This fee must be waived for disabled veterans and retired law enforcement officers; and</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205A7">
        <w:rPr>
          <w:rFonts w:eastAsia="Times New Roman"/>
          <w:snapToGrid w:val="0"/>
          <w:color w:val="000000" w:themeColor="text1"/>
          <w:szCs w:val="20"/>
          <w:u w:color="000000" w:themeColor="text1"/>
        </w:rPr>
        <w:tab/>
      </w:r>
      <w:r w:rsidRPr="00F205A7">
        <w:rPr>
          <w:rFonts w:eastAsia="Times New Roman"/>
          <w:strike/>
          <w:snapToGrid w:val="0"/>
          <w:color w:val="000000" w:themeColor="text1"/>
          <w:szCs w:val="20"/>
          <w:u w:color="000000" w:themeColor="text1"/>
        </w:rPr>
        <w:t>(7)</w:t>
      </w:r>
      <w:r w:rsidRPr="00F205A7">
        <w:rPr>
          <w:rFonts w:eastAsia="Times New Roman"/>
          <w:snapToGrid w:val="0"/>
          <w:color w:val="000000" w:themeColor="text1"/>
          <w:szCs w:val="20"/>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205A7">
        <w:rPr>
          <w:rFonts w:eastAsia="Times New Roman"/>
          <w:snapToGrid w:val="0"/>
          <w:color w:val="000000" w:themeColor="text1"/>
          <w:szCs w:val="20"/>
          <w:u w:color="000000" w:themeColor="text1"/>
        </w:rPr>
        <w:t>B.</w:t>
      </w:r>
      <w:r w:rsidRPr="00F205A7">
        <w:rPr>
          <w:rFonts w:eastAsia="Times New Roman"/>
          <w:snapToGrid w:val="0"/>
          <w:color w:val="000000" w:themeColor="text1"/>
          <w:szCs w:val="20"/>
          <w:u w:color="000000" w:themeColor="text1"/>
        </w:rPr>
        <w:tab/>
        <w:t>Article 25, Chapter 6, Title 12 of the 1976 Code is amended by adding:</w:t>
      </w:r>
    </w:p>
    <w:p w:rsidR="00810CBF" w:rsidRPr="00F205A7"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972100" w:rsidRPr="00810CBF" w:rsidRDefault="00810CBF" w:rsidP="00810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05A7">
        <w:rPr>
          <w:rFonts w:eastAsia="Times New Roman"/>
          <w:snapToGrid w:val="0"/>
          <w:color w:val="000000" w:themeColor="text1"/>
          <w:szCs w:val="20"/>
          <w:u w:color="000000" w:themeColor="text1"/>
        </w:rPr>
        <w:tab/>
        <w:t>“Section 12</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6</w:t>
      </w:r>
      <w:r w:rsidR="000A0A95">
        <w:rPr>
          <w:rFonts w:eastAsia="Times New Roman"/>
          <w:snapToGrid w:val="0"/>
          <w:color w:val="000000" w:themeColor="text1"/>
          <w:szCs w:val="20"/>
          <w:u w:color="000000" w:themeColor="text1"/>
        </w:rPr>
        <w:noBreakHyphen/>
      </w:r>
      <w:r w:rsidRPr="00F205A7">
        <w:rPr>
          <w:rFonts w:eastAsia="Times New Roman"/>
          <w:snapToGrid w:val="0"/>
          <w:color w:val="000000" w:themeColor="text1"/>
          <w:szCs w:val="20"/>
          <w:u w:color="000000" w:themeColor="text1"/>
        </w:rPr>
        <w:t>3810.</w:t>
      </w:r>
      <w:r w:rsidRPr="00F205A7">
        <w:rPr>
          <w:rFonts w:eastAsia="Times New Roman"/>
          <w:snapToGrid w:val="0"/>
          <w:color w:val="000000" w:themeColor="text1"/>
          <w:szCs w:val="20"/>
          <w:u w:color="000000" w:themeColor="text1"/>
        </w:rPr>
        <w:tab/>
        <w:t>A resident taxpayer is allowed a</w:t>
      </w:r>
      <w:r w:rsidRPr="00F205A7">
        <w:rPr>
          <w:rFonts w:eastAsia="Times New Roman"/>
          <w:bCs/>
          <w:snapToGrid w:val="0"/>
          <w:color w:val="000000" w:themeColor="text1"/>
          <w:szCs w:val="20"/>
          <w:u w:color="000000" w:themeColor="text1"/>
        </w:rPr>
        <w:t xml:space="preserve"> refundable </w:t>
      </w:r>
      <w:r w:rsidRPr="00F205A7">
        <w:rPr>
          <w:rFonts w:eastAsia="Times New Roman"/>
          <w:snapToGrid w:val="0"/>
          <w:color w:val="000000" w:themeColor="text1"/>
          <w:szCs w:val="20"/>
          <w:u w:color="000000" w:themeColor="text1"/>
        </w:rPr>
        <w:t>individual income tax credit of no more than one hundred dollars for successfully completing a basic or advanced handgun education course offered by a state, county, or municipal law enforcement agency or a nationally recognized organization that promotes gun safety that is sufficient to satisfy the training requirements for a concealable weapon permit pursuant to Article 4, Chapter 31, Title 23.”</w:t>
      </w:r>
    </w:p>
    <w:p w:rsidR="0097210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100" w:rsidRPr="00522CE0" w:rsidRDefault="00972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1DAB">
        <w:rPr>
          <w:rFonts w:eastAsia="Times New Roman"/>
        </w:rPr>
        <w:t>2</w:t>
      </w:r>
      <w:r>
        <w:rPr>
          <w:rFonts w:eastAsia="Times New Roman"/>
        </w:rPr>
        <w:t>.</w:t>
      </w:r>
      <w:r>
        <w:rPr>
          <w:rFonts w:eastAsia="Times New Roman"/>
        </w:rPr>
        <w:tab/>
        <w:t>This act takes effect upon approval by the Governor.</w:t>
      </w:r>
    </w:p>
    <w:p w:rsidR="007D35B6" w:rsidRDefault="000A0A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63DD" w:rsidRDefault="007163DD" w:rsidP="007163DD">
      <w:pPr>
        <w:suppressAutoHyphens/>
        <w:jc w:val="both"/>
        <w:rPr>
          <w:rFonts w:eastAsia="Times New Roman"/>
        </w:rPr>
      </w:pPr>
    </w:p>
    <w:sectPr w:rsidR="007163DD" w:rsidSect="007163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100" w:rsidRDefault="00972100" w:rsidP="00522CE0">
      <w:r>
        <w:separator/>
      </w:r>
    </w:p>
  </w:endnote>
  <w:endnote w:type="continuationSeparator" w:id="0">
    <w:p w:rsidR="00972100" w:rsidRDefault="009721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5ED80C-4F57-4DA5-9084-266A4EA131AD}"/>
    <w:embedBold r:id="rId2" w:fontKey="{625D22AF-0988-4760-96D7-6BAB3F62908B}"/>
    <w:embedItalic r:id="rId3" w:fontKey="{BC0F2D74-8E8D-4333-AD78-9D30DF0E5D0C}"/>
  </w:font>
  <w:font w:name="Calibri">
    <w:panose1 w:val="020F0502020204030204"/>
    <w:charset w:val="00"/>
    <w:family w:val="swiss"/>
    <w:pitch w:val="variable"/>
    <w:sig w:usb0="E0002EFF" w:usb1="C000247B" w:usb2="00000009" w:usb3="00000000" w:csb0="000001FF" w:csb1="00000000"/>
    <w:embedRegular r:id="rId4" w:fontKey="{D127E235-21B4-45BD-87E5-77FF6188104E}"/>
    <w:embedBold r:id="rId5" w:fontKey="{E871993B-CC9E-4D3F-8B43-27D7783CF3B2}"/>
  </w:font>
  <w:font w:name="Cambria">
    <w:panose1 w:val="02040503050406030204"/>
    <w:charset w:val="00"/>
    <w:family w:val="roman"/>
    <w:pitch w:val="variable"/>
    <w:sig w:usb0="E00006FF" w:usb1="420024FF" w:usb2="02000000" w:usb3="00000000" w:csb0="0000019F" w:csb1="00000000"/>
    <w:embedRegular r:id="rId6" w:fontKey="{BF41C809-FA98-4B0B-AC8E-BDEDE47C8D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3DD" w:rsidRPr="00492A06" w:rsidRDefault="007163DD" w:rsidP="00492A06">
    <w:pPr>
      <w:pStyle w:val="Footer"/>
      <w:tabs>
        <w:tab w:val="clear" w:pos="4680"/>
        <w:tab w:val="clear" w:pos="9360"/>
        <w:tab w:val="center" w:pos="2995"/>
      </w:tabs>
      <w:spacing w:before="120"/>
    </w:pPr>
    <w:r>
      <w:t>[781]</w:t>
    </w:r>
    <w:r>
      <w:tab/>
    </w:r>
    <w:r>
      <w:fldChar w:fldCharType="begin"/>
    </w:r>
    <w:r>
      <w:instrText xml:space="preserve"> PAGE  \* MERGEFORMAT </w:instrText>
    </w:r>
    <w:r>
      <w:fldChar w:fldCharType="separate"/>
    </w:r>
    <w:r w:rsidR="003A7B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100" w:rsidRDefault="00972100" w:rsidP="00522CE0">
      <w:r>
        <w:separator/>
      </w:r>
    </w:p>
  </w:footnote>
  <w:footnote w:type="continuationSeparator" w:id="0">
    <w:p w:rsidR="00972100" w:rsidRDefault="009721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HAND.KMM.ASM"/>
    <w:docVar w:name="CoverAttorneyInitials" w:val="KMM"/>
    <w:docVar w:name="CoverAttorneyLastName" w:val="Moffitt"/>
    <w:docVar w:name="CoverBillType" w:val="b"/>
    <w:docVar w:name="CoverSenator" w:val="ASM"/>
    <w:docVar w:name="dvBillNumber" w:val="781"/>
    <w:docVar w:name="dvBillNumberPrefix" w:val="S. "/>
    <w:docVar w:name="dvOriginalBody" w:val="Senate"/>
    <w:docVar w:name="fulldraftpath" w:val="L:\S-RES\ASM\034HAND.KMM.ASM.DOCX"/>
    <w:docVar w:name="NameofBody" w:val="S"/>
    <w:docVar w:name="vgroup2" w:val="S-RES"/>
  </w:docVars>
  <w:rsids>
    <w:rsidRoot w:val="00972100"/>
    <w:rsid w:val="00042AC1"/>
    <w:rsid w:val="00043CE2"/>
    <w:rsid w:val="00046516"/>
    <w:rsid w:val="00072458"/>
    <w:rsid w:val="0007601D"/>
    <w:rsid w:val="000A0A95"/>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A7B77"/>
    <w:rsid w:val="003D6E2B"/>
    <w:rsid w:val="003E7597"/>
    <w:rsid w:val="00413EBF"/>
    <w:rsid w:val="0044020F"/>
    <w:rsid w:val="00450668"/>
    <w:rsid w:val="00454138"/>
    <w:rsid w:val="004813A2"/>
    <w:rsid w:val="00492A06"/>
    <w:rsid w:val="004952FA"/>
    <w:rsid w:val="004B6A22"/>
    <w:rsid w:val="004D7F37"/>
    <w:rsid w:val="004E1DAB"/>
    <w:rsid w:val="00522CE0"/>
    <w:rsid w:val="00541951"/>
    <w:rsid w:val="00550622"/>
    <w:rsid w:val="00551726"/>
    <w:rsid w:val="00565148"/>
    <w:rsid w:val="00570403"/>
    <w:rsid w:val="00577450"/>
    <w:rsid w:val="00593361"/>
    <w:rsid w:val="005A413B"/>
    <w:rsid w:val="005A5017"/>
    <w:rsid w:val="005A648C"/>
    <w:rsid w:val="005F07AC"/>
    <w:rsid w:val="005F1745"/>
    <w:rsid w:val="00664E66"/>
    <w:rsid w:val="006A1802"/>
    <w:rsid w:val="006C0CBB"/>
    <w:rsid w:val="006C74EA"/>
    <w:rsid w:val="006F56CF"/>
    <w:rsid w:val="007163DD"/>
    <w:rsid w:val="00720D40"/>
    <w:rsid w:val="007318D4"/>
    <w:rsid w:val="00765784"/>
    <w:rsid w:val="007A4390"/>
    <w:rsid w:val="007D35B6"/>
    <w:rsid w:val="007E5CB7"/>
    <w:rsid w:val="00810CBF"/>
    <w:rsid w:val="008314D2"/>
    <w:rsid w:val="00870F6F"/>
    <w:rsid w:val="008B2F42"/>
    <w:rsid w:val="008C3697"/>
    <w:rsid w:val="008E185F"/>
    <w:rsid w:val="008F023B"/>
    <w:rsid w:val="00904E16"/>
    <w:rsid w:val="009162B3"/>
    <w:rsid w:val="00927C62"/>
    <w:rsid w:val="0095372B"/>
    <w:rsid w:val="00972100"/>
    <w:rsid w:val="00983951"/>
    <w:rsid w:val="00984124"/>
    <w:rsid w:val="00984640"/>
    <w:rsid w:val="00995C37"/>
    <w:rsid w:val="009C118A"/>
    <w:rsid w:val="00A02011"/>
    <w:rsid w:val="00A4011E"/>
    <w:rsid w:val="00A86015"/>
    <w:rsid w:val="00A9594E"/>
    <w:rsid w:val="00AE59C8"/>
    <w:rsid w:val="00B10098"/>
    <w:rsid w:val="00B22741"/>
    <w:rsid w:val="00B5790D"/>
    <w:rsid w:val="00B945C5"/>
    <w:rsid w:val="00BA20EA"/>
    <w:rsid w:val="00BB5AFC"/>
    <w:rsid w:val="00BC026E"/>
    <w:rsid w:val="00BC0A56"/>
    <w:rsid w:val="00C45366"/>
    <w:rsid w:val="00C57023"/>
    <w:rsid w:val="00C736DA"/>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7F0"/>
    <w:rsid w:val="00DE5635"/>
    <w:rsid w:val="00E058D3"/>
    <w:rsid w:val="00E12CA0"/>
    <w:rsid w:val="00E2236D"/>
    <w:rsid w:val="00E71BF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65AB73E-79FF-4AC1-8FC3-0BF2A8C5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810CBF"/>
    <w:rPr>
      <w:i/>
      <w:iCs/>
    </w:rPr>
  </w:style>
  <w:style w:type="character" w:styleId="Hyperlink">
    <w:name w:val="Hyperlink"/>
    <w:basedOn w:val="DefaultParagraphFont"/>
    <w:uiPriority w:val="99"/>
    <w:unhideWhenUsed/>
    <w:rsid w:val="00716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1&amp;session=124&amp;summary=B" TargetMode="External"/><Relationship Id="rId3" Type="http://schemas.openxmlformats.org/officeDocument/2006/relationships/webSettings" Target="webSettings.xml"/><Relationship Id="rId7" Type="http://schemas.openxmlformats.org/officeDocument/2006/relationships/hyperlink" Target="file:///h:\sj\2021050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0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81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2551</Characters>
  <Application>Microsoft Office Word</Application>
  <DocSecurity>0</DocSecurity>
  <Lines>21</Lines>
  <Paragraphs>5</Paragraphs>
  <ScaleCrop>false</ScaleCrop>
  <Company>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781: Subject not yet available - South Carolina Legislature Online</dc:title>
  <dc:subject/>
  <dc:creator>Rebecca Landau</dc:creator>
  <cp:keywords/>
  <dc:description/>
  <cp:lastModifiedBy>S Wilson</cp:lastModifiedBy>
  <cp:revision>2</cp:revision>
  <dcterms:created xsi:type="dcterms:W3CDTF">2021-05-18T16:55:00Z</dcterms:created>
  <dcterms:modified xsi:type="dcterms:W3CDTF">2021-05-18T16:55:00Z</dcterms:modified>
</cp:coreProperties>
</file>