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012" w:rsidRDefault="00986012"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EA0" w:rsidRDefault="00CF5EA0" w:rsidP="00CF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1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B7A" w:rsidRPr="00EB016B" w:rsidRDefault="00AD5B7A" w:rsidP="00AD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016B">
        <w:rPr>
          <w:color w:val="000000" w:themeColor="text1"/>
          <w:u w:color="000000" w:themeColor="text1"/>
        </w:rPr>
        <w:t>TO AMEND 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w:t>
      </w:r>
      <w:r>
        <w:rPr>
          <w:color w:val="000000" w:themeColor="text1"/>
          <w:u w:color="000000" w:themeColor="text1"/>
        </w:rPr>
        <w:t>, CODE OF LAWS</w:t>
      </w:r>
      <w:r w:rsidRPr="00EB016B">
        <w:rPr>
          <w:color w:val="000000" w:themeColor="text1"/>
          <w:u w:color="000000" w:themeColor="text1"/>
        </w:rPr>
        <w:t xml:space="preserve"> OF SOUTH CAROLINA, 1976, RELATING TO JURISDICTION FOR OFFENSES INVOLVING CHECKS AND PENALTIES, SO AS TO PROVIDE A METHOD TO EXPUNGE CONVICTIONS; AND TO AMEND SECTION 17</w:t>
      </w:r>
      <w:r w:rsidR="0048561C">
        <w:rPr>
          <w:color w:val="000000" w:themeColor="text1"/>
          <w:u w:color="000000" w:themeColor="text1"/>
        </w:rPr>
        <w:noBreakHyphen/>
      </w:r>
      <w:r w:rsidRPr="00EB016B">
        <w:rPr>
          <w:color w:val="000000" w:themeColor="text1"/>
          <w:u w:color="000000" w:themeColor="text1"/>
        </w:rPr>
        <w:t>22</w:t>
      </w:r>
      <w:r w:rsidR="0048561C">
        <w:rPr>
          <w:color w:val="000000" w:themeColor="text1"/>
          <w:u w:color="000000" w:themeColor="text1"/>
        </w:rPr>
        <w:noBreakHyphen/>
      </w:r>
      <w:r w:rsidRPr="00EB016B">
        <w:rPr>
          <w:color w:val="000000" w:themeColor="text1"/>
          <w:u w:color="000000" w:themeColor="text1"/>
        </w:rPr>
        <w:t xml:space="preserve">910, </w:t>
      </w:r>
      <w:r w:rsidR="0026143C">
        <w:rPr>
          <w:color w:val="000000" w:themeColor="text1"/>
          <w:u w:color="000000" w:themeColor="text1"/>
        </w:rPr>
        <w:t xml:space="preserve">AS AMENDED, </w:t>
      </w:r>
      <w:r w:rsidRPr="00EB016B">
        <w:rPr>
          <w:color w:val="000000" w:themeColor="text1"/>
          <w:u w:color="000000" w:themeColor="text1"/>
        </w:rPr>
        <w:t>RELATING TO APPLICATIONS FOR EXPUNGEMENT, SO AS TO ADD MULTIPLE MISDEMEANOR OFFENSES OF CHECK FRAUD TO THOSE OFFENSES ELIGIBLE FOR EXPUNGEMENT.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B016B">
        <w:rPr>
          <w:color w:val="000000" w:themeColor="text1"/>
          <w:u w:color="000000" w:themeColor="text1"/>
        </w:rPr>
        <w:t>1.</w:t>
      </w:r>
      <w:r>
        <w:rPr>
          <w:color w:val="000000" w:themeColor="text1"/>
          <w:u w:color="000000" w:themeColor="text1"/>
        </w:rPr>
        <w:tab/>
      </w:r>
      <w:r w:rsidRPr="00EB016B">
        <w:rPr>
          <w:color w:val="000000" w:themeColor="text1"/>
          <w:u w:color="000000" w:themeColor="text1"/>
        </w:rPr>
        <w:t>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 of the 1976 Code is amended by adding a subsection at the end to read:</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016B">
        <w:rPr>
          <w:color w:val="000000" w:themeColor="text1"/>
          <w:u w:color="000000" w:themeColor="text1"/>
        </w:rPr>
        <w:t>“</w:t>
      </w:r>
      <w:r w:rsidRPr="00EB016B">
        <w:rPr>
          <w:color w:val="000000" w:themeColor="text1"/>
          <w:u w:val="single" w:color="000000" w:themeColor="text1"/>
        </w:rPr>
        <w:t>(f)</w:t>
      </w:r>
      <w:r w:rsidRPr="00483748">
        <w:rPr>
          <w:color w:val="000000" w:themeColor="text1"/>
          <w:u w:color="000000" w:themeColor="text1"/>
        </w:rPr>
        <w:tab/>
      </w:r>
      <w:r w:rsidRPr="00EB016B">
        <w:rPr>
          <w:color w:val="000000" w:themeColor="text1"/>
          <w:u w:val="single" w:color="000000" w:themeColor="text1"/>
        </w:rPr>
        <w:t>notwithstanding another provision of law, if a defendant rec</w:t>
      </w:r>
      <w:r>
        <w:rPr>
          <w:color w:val="000000" w:themeColor="text1"/>
          <w:u w:val="single" w:color="000000" w:themeColor="text1"/>
        </w:rPr>
        <w:t>eives multiple convictions with</w:t>
      </w:r>
      <w:r w:rsidRPr="00EB016B">
        <w:rPr>
          <w:color w:val="000000" w:themeColor="text1"/>
          <w:u w:val="single" w:color="000000" w:themeColor="text1"/>
        </w:rPr>
        <w:t>in a three</w:t>
      </w:r>
      <w:r w:rsidR="0048561C">
        <w:rPr>
          <w:color w:val="000000" w:themeColor="text1"/>
          <w:u w:val="single" w:color="000000" w:themeColor="text1"/>
        </w:rPr>
        <w:noBreakHyphen/>
      </w:r>
      <w:r w:rsidRPr="00EB016B">
        <w:rPr>
          <w:color w:val="000000" w:themeColor="text1"/>
          <w:u w:val="single" w:color="000000" w:themeColor="text1"/>
        </w:rPr>
        <w:t>year period of time in magistrates court for a violation of this section, the defendant may, after ten years from the date of the last conviction, apply or cause someone acting on his behalf to apply, to the court for an order expunging the records of arrest and the multiple convictions. This provision does not apply to any crime classified as a felony. If the defendant receives no oth</w:t>
      </w:r>
      <w:r>
        <w:rPr>
          <w:color w:val="000000" w:themeColor="text1"/>
          <w:u w:val="single" w:color="000000" w:themeColor="text1"/>
        </w:rPr>
        <w:t>er convictions during the ten</w:t>
      </w:r>
      <w:r w:rsidR="0048561C">
        <w:rPr>
          <w:color w:val="000000" w:themeColor="text1"/>
          <w:u w:val="single" w:color="000000" w:themeColor="text1"/>
        </w:rPr>
        <w:noBreakHyphen/>
      </w:r>
      <w:r w:rsidRPr="00EB016B">
        <w:rPr>
          <w:color w:val="000000" w:themeColor="text1"/>
          <w:u w:val="single" w:color="000000" w:themeColor="text1"/>
        </w:rPr>
        <w:t>year period following the last conviction under this section, the court must issue an order expunging the records. No person may take advantage of the rights permitted by this subsection more than once.</w:t>
      </w:r>
      <w:r w:rsidRPr="00EB016B">
        <w:rPr>
          <w:color w:val="000000" w:themeColor="text1"/>
          <w:u w:color="000000" w:themeColor="text1"/>
        </w:rPr>
        <w:t>”</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016B">
        <w:rPr>
          <w:color w:val="000000" w:themeColor="text1"/>
          <w:u w:color="000000" w:themeColor="text1"/>
        </w:rPr>
        <w:t>SECTION</w:t>
      </w:r>
      <w:r>
        <w:rPr>
          <w:color w:val="000000" w:themeColor="text1"/>
          <w:u w:color="000000" w:themeColor="text1"/>
        </w:rPr>
        <w:tab/>
      </w:r>
      <w:r w:rsidRPr="00EB016B">
        <w:rPr>
          <w:color w:val="000000" w:themeColor="text1"/>
          <w:u w:color="000000" w:themeColor="text1"/>
        </w:rPr>
        <w:t>2.</w:t>
      </w:r>
      <w:r>
        <w:rPr>
          <w:color w:val="000000" w:themeColor="text1"/>
          <w:u w:color="000000" w:themeColor="text1"/>
        </w:rPr>
        <w:tab/>
      </w:r>
      <w:r w:rsidRPr="00EB016B">
        <w:rPr>
          <w:color w:val="000000" w:themeColor="text1"/>
          <w:u w:color="000000" w:themeColor="text1"/>
        </w:rPr>
        <w:t>Section 17</w:t>
      </w:r>
      <w:r w:rsidR="0048561C">
        <w:rPr>
          <w:color w:val="000000" w:themeColor="text1"/>
          <w:u w:color="000000" w:themeColor="text1"/>
        </w:rPr>
        <w:noBreakHyphen/>
      </w:r>
      <w:r w:rsidRPr="00EB016B">
        <w:rPr>
          <w:color w:val="000000" w:themeColor="text1"/>
          <w:u w:color="000000" w:themeColor="text1"/>
        </w:rPr>
        <w:t>22</w:t>
      </w:r>
      <w:r w:rsidR="0048561C">
        <w:rPr>
          <w:color w:val="000000" w:themeColor="text1"/>
          <w:u w:color="000000" w:themeColor="text1"/>
        </w:rPr>
        <w:noBreakHyphen/>
      </w:r>
      <w:r w:rsidR="00841CAA">
        <w:rPr>
          <w:color w:val="000000" w:themeColor="text1"/>
          <w:u w:color="000000" w:themeColor="text1"/>
        </w:rPr>
        <w:t>91</w:t>
      </w:r>
      <w:r w:rsidRPr="00EB016B">
        <w:rPr>
          <w:color w:val="000000" w:themeColor="text1"/>
          <w:u w:color="000000" w:themeColor="text1"/>
        </w:rPr>
        <w:t>0(A)(1) of the 1976 Code is amended to read:</w:t>
      </w: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748" w:rsidRPr="00EB016B" w:rsidRDefault="00483748" w:rsidP="00483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B016B">
        <w:rPr>
          <w:color w:val="000000" w:themeColor="text1"/>
          <w:u w:color="000000" w:themeColor="text1"/>
        </w:rPr>
        <w:t>“(1)</w:t>
      </w:r>
      <w:r>
        <w:rPr>
          <w:color w:val="000000" w:themeColor="text1"/>
          <w:u w:color="000000" w:themeColor="text1"/>
        </w:rPr>
        <w:tab/>
      </w:r>
      <w:r w:rsidRPr="00EB016B">
        <w:rPr>
          <w:color w:val="000000" w:themeColor="text1"/>
          <w:u w:color="000000" w:themeColor="text1"/>
        </w:rPr>
        <w:t>Section 34</w:t>
      </w:r>
      <w:r w:rsidR="0048561C">
        <w:rPr>
          <w:color w:val="000000" w:themeColor="text1"/>
          <w:u w:color="000000" w:themeColor="text1"/>
        </w:rPr>
        <w:noBreakHyphen/>
      </w:r>
      <w:r w:rsidRPr="00EB016B">
        <w:rPr>
          <w:color w:val="000000" w:themeColor="text1"/>
          <w:u w:color="000000" w:themeColor="text1"/>
        </w:rPr>
        <w:t>11</w:t>
      </w:r>
      <w:r w:rsidR="0048561C">
        <w:rPr>
          <w:color w:val="000000" w:themeColor="text1"/>
          <w:u w:color="000000" w:themeColor="text1"/>
        </w:rPr>
        <w:noBreakHyphen/>
      </w:r>
      <w:r w:rsidRPr="00EB016B">
        <w:rPr>
          <w:color w:val="000000" w:themeColor="text1"/>
          <w:u w:color="000000" w:themeColor="text1"/>
        </w:rPr>
        <w:t>90(e), first offense misdemeanor fraudulent check</w:t>
      </w:r>
      <w:r w:rsidRPr="00483748">
        <w:rPr>
          <w:color w:val="000000" w:themeColor="text1"/>
          <w:u w:color="000000" w:themeColor="text1"/>
        </w:rPr>
        <w:t xml:space="preserve"> </w:t>
      </w:r>
      <w:r w:rsidRPr="00EB016B">
        <w:rPr>
          <w:color w:val="000000" w:themeColor="text1"/>
          <w:u w:val="single" w:color="000000" w:themeColor="text1"/>
        </w:rPr>
        <w:t>or Section 34</w:t>
      </w:r>
      <w:r w:rsidR="0048561C">
        <w:rPr>
          <w:color w:val="000000" w:themeColor="text1"/>
          <w:u w:val="single" w:color="000000" w:themeColor="text1"/>
        </w:rPr>
        <w:noBreakHyphen/>
      </w:r>
      <w:r w:rsidRPr="00EB016B">
        <w:rPr>
          <w:color w:val="000000" w:themeColor="text1"/>
          <w:u w:val="single" w:color="000000" w:themeColor="text1"/>
        </w:rPr>
        <w:t>11</w:t>
      </w:r>
      <w:r w:rsidR="0048561C">
        <w:rPr>
          <w:color w:val="000000" w:themeColor="text1"/>
          <w:u w:val="single" w:color="000000" w:themeColor="text1"/>
        </w:rPr>
        <w:noBreakHyphen/>
      </w:r>
      <w:r w:rsidRPr="00EB016B">
        <w:rPr>
          <w:color w:val="000000" w:themeColor="text1"/>
          <w:u w:val="single" w:color="000000" w:themeColor="text1"/>
        </w:rPr>
        <w:t>90(f), multiple misdemeanor offenses of fraudulent check</w:t>
      </w:r>
      <w:r w:rsidRPr="00EB016B">
        <w:rPr>
          <w:color w:val="000000" w:themeColor="text1"/>
          <w:u w:color="000000" w:themeColor="text1"/>
        </w:rPr>
        <w:t>;”</w:t>
      </w: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167" w:rsidRDefault="00AE0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748">
        <w:t>3</w:t>
      </w:r>
      <w:r>
        <w:t>.</w:t>
      </w:r>
      <w:r>
        <w:tab/>
        <w:t>This act takes effect upon approval by the Governor.</w:t>
      </w:r>
    </w:p>
    <w:p w:rsidR="007D1507" w:rsidRDefault="004856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012" w:rsidRDefault="00986012" w:rsidP="00986012">
      <w:pPr>
        <w:suppressAutoHyphens/>
      </w:pPr>
    </w:p>
    <w:sectPr w:rsidR="00986012" w:rsidSect="009860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167" w:rsidRDefault="00AE0167" w:rsidP="009F0C77">
      <w:r>
        <w:separator/>
      </w:r>
    </w:p>
  </w:endnote>
  <w:endnote w:type="continuationSeparator" w:id="0">
    <w:p w:rsidR="00AE0167" w:rsidRDefault="00AE0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69DF78-7519-4459-AFF4-A5D4DBCA67DB}"/>
    <w:embedBold r:id="rId2" w:fontKey="{731E8C32-24DC-4D50-A48E-9CADD763245B}"/>
  </w:font>
  <w:font w:name="Calibri">
    <w:panose1 w:val="020F0502020204030204"/>
    <w:charset w:val="00"/>
    <w:family w:val="swiss"/>
    <w:pitch w:val="variable"/>
    <w:sig w:usb0="E4002EFF" w:usb1="C000247B" w:usb2="00000009" w:usb3="00000000" w:csb0="000001FF" w:csb1="00000000"/>
    <w:embedRegular r:id="rId3" w:fontKey="{AE3EEF00-1514-48A2-A3B0-811C9769EA82}"/>
  </w:font>
  <w:font w:name="Segoe UI">
    <w:panose1 w:val="020B0502040204020203"/>
    <w:charset w:val="00"/>
    <w:family w:val="swiss"/>
    <w:pitch w:val="variable"/>
    <w:sig w:usb0="E4002EFF" w:usb1="C000E47F" w:usb2="00000009" w:usb3="00000000" w:csb0="000001FF" w:csb1="00000000"/>
    <w:embedRegular r:id="rId4" w:fontKey="{AEAABC64-BF06-4768-9324-C9928C140466}"/>
  </w:font>
  <w:font w:name="Cambria">
    <w:panose1 w:val="02040503050406030204"/>
    <w:charset w:val="00"/>
    <w:family w:val="roman"/>
    <w:pitch w:val="variable"/>
    <w:sig w:usb0="E00006FF" w:usb1="420024FF" w:usb2="02000000" w:usb3="00000000" w:csb0="0000019F" w:csb1="00000000"/>
    <w:embedRegular r:id="rId5" w:fontKey="{C0D8CE8F-B702-4C50-A468-02BE38D9B6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507" w:rsidRPr="00986012" w:rsidRDefault="00986012" w:rsidP="00986012">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167" w:rsidRDefault="00AE0167" w:rsidP="009F0C77">
      <w:r>
        <w:separator/>
      </w:r>
    </w:p>
  </w:footnote>
  <w:footnote w:type="continuationSeparator" w:id="0">
    <w:p w:rsidR="00AE0167" w:rsidRDefault="00AE0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52PH22"/>
    <w:docVar w:name="CoverBillType" w:val="b"/>
    <w:docVar w:name="DocPath" w:val="L:\Council\bills\JN\3552PH22.DOCX"/>
    <w:docVar w:name="dvBillNumber" w:val="1158"/>
    <w:docVar w:name="dvBillNumberPrefix" w:val="S. "/>
    <w:docVar w:name="dvOriginalBody" w:val="Senate"/>
    <w:docVar w:name="dvSteno" w:val="JN"/>
    <w:docVar w:name="NameofBody" w:val="s"/>
    <w:docVar w:name="vGroup2" w:val="Council"/>
  </w:docVars>
  <w:rsids>
    <w:rsidRoot w:val="00AE016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2FA"/>
    <w:rsid w:val="002037CA"/>
    <w:rsid w:val="002047A2"/>
    <w:rsid w:val="002321B6"/>
    <w:rsid w:val="0023696B"/>
    <w:rsid w:val="00250967"/>
    <w:rsid w:val="0026143C"/>
    <w:rsid w:val="002759C5"/>
    <w:rsid w:val="00277DEE"/>
    <w:rsid w:val="00280D88"/>
    <w:rsid w:val="00294ABE"/>
    <w:rsid w:val="002A3EB4"/>
    <w:rsid w:val="0030511C"/>
    <w:rsid w:val="00325348"/>
    <w:rsid w:val="00393688"/>
    <w:rsid w:val="003D411E"/>
    <w:rsid w:val="003E3C1E"/>
    <w:rsid w:val="003E6148"/>
    <w:rsid w:val="003E7D04"/>
    <w:rsid w:val="00400EAA"/>
    <w:rsid w:val="0041760A"/>
    <w:rsid w:val="004203D7"/>
    <w:rsid w:val="00423F46"/>
    <w:rsid w:val="00461588"/>
    <w:rsid w:val="004809EE"/>
    <w:rsid w:val="00483748"/>
    <w:rsid w:val="0048561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1507"/>
    <w:rsid w:val="007E72BE"/>
    <w:rsid w:val="007F1523"/>
    <w:rsid w:val="007F509E"/>
    <w:rsid w:val="007F5799"/>
    <w:rsid w:val="007F6947"/>
    <w:rsid w:val="00834A12"/>
    <w:rsid w:val="00841CAA"/>
    <w:rsid w:val="00872729"/>
    <w:rsid w:val="008F4429"/>
    <w:rsid w:val="00923261"/>
    <w:rsid w:val="00932670"/>
    <w:rsid w:val="009352BB"/>
    <w:rsid w:val="00986012"/>
    <w:rsid w:val="00990668"/>
    <w:rsid w:val="009B397B"/>
    <w:rsid w:val="009F0C77"/>
    <w:rsid w:val="009F4DD1"/>
    <w:rsid w:val="00A64E80"/>
    <w:rsid w:val="00A741D9"/>
    <w:rsid w:val="00A85589"/>
    <w:rsid w:val="00A9741D"/>
    <w:rsid w:val="00AB0576"/>
    <w:rsid w:val="00AC70CF"/>
    <w:rsid w:val="00AD4B17"/>
    <w:rsid w:val="00AD5B7A"/>
    <w:rsid w:val="00AE0167"/>
    <w:rsid w:val="00B072F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EA0"/>
    <w:rsid w:val="00D239F9"/>
    <w:rsid w:val="00D24C61"/>
    <w:rsid w:val="00D405E7"/>
    <w:rsid w:val="00D40DD2"/>
    <w:rsid w:val="00D41D56"/>
    <w:rsid w:val="00D53475"/>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70E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6FEB02-9CD1-404A-A486-AB33A344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5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6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1421-1E19-408F-BDD6-F435FE50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1319</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1158 Text of Previous Version (Mar. 15, 2022) - South Carolina Legislature Online</dc:title>
  <dc:subject/>
  <dc:creator>Julie Newboult</dc:creator>
  <cp:keywords/>
  <dc:description/>
  <cp:lastModifiedBy>S Wilson</cp:lastModifiedBy>
  <cp:revision>2</cp:revision>
  <cp:lastPrinted>2022-03-15T15:27:00Z</cp:lastPrinted>
  <dcterms:created xsi:type="dcterms:W3CDTF">2022-03-15T18:41:00Z</dcterms:created>
  <dcterms:modified xsi:type="dcterms:W3CDTF">2022-03-15T18:41:00Z</dcterms:modified>
</cp:coreProperties>
</file>