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2187A" w:rsidRP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Default="009E7E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2187A" w:rsidRDefault="009E7E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w:t>
      </w:r>
      <w:r w:rsidR="0092187A">
        <w:t>, 2022</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Pr="0092187A" w:rsidRDefault="0092187A" w:rsidP="0092187A">
      <w:pPr>
        <w:tabs>
          <w:tab w:val="right" w:pos="5933"/>
        </w:tabs>
        <w:suppressAutoHyphens/>
      </w:pPr>
      <w:r>
        <w:tab/>
      </w:r>
      <w:r>
        <w:rPr>
          <w:b/>
          <w:sz w:val="36"/>
        </w:rPr>
        <w:t>S. 1178</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22A0">
        <w:t>Senator Climer</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Default="009E7E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w:t>
      </w:r>
      <w:r w:rsidR="0092187A">
        <w:t>/22--S.</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rsidR="0092187A" w:rsidRP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A" w:rsidRPr="0092187A" w:rsidRDefault="0092187A" w:rsidP="00921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2187A" w:rsidRDefault="009218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187A" w:rsidSect="009218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3BD" w:rsidRDefault="00872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E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4C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2125">
        <w:rPr>
          <w:color w:val="000000" w:themeColor="text1"/>
          <w:u w:color="000000" w:themeColor="text1"/>
        </w:rPr>
        <w:t>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CODE OF LAWS OF SOUTH CAROLINA, 1976, RELATING TO SELF</w:t>
      </w:r>
      <w:r>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Pr>
          <w:color w:val="000000" w:themeColor="text1"/>
          <w:u w:color="000000" w:themeColor="text1"/>
        </w:rPr>
        <w:noBreakHyphen/>
      </w:r>
      <w:r w:rsidRPr="009E2125">
        <w:rPr>
          <w:color w:val="000000" w:themeColor="text1"/>
          <w:u w:color="000000" w:themeColor="text1"/>
        </w:rPr>
        <w:t xml:space="preserve">SERVICE STORAGE FACILITY </w:t>
      </w:r>
      <w:r>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Pr>
          <w:color w:val="000000" w:themeColor="text1"/>
          <w:u w:color="000000" w:themeColor="text1"/>
        </w:rPr>
        <w:t>;</w:t>
      </w:r>
      <w:r w:rsidRPr="009E2125">
        <w:rPr>
          <w:color w:val="000000" w:themeColor="text1"/>
          <w:u w:color="000000" w:themeColor="text1"/>
        </w:rPr>
        <w:t xml:space="preserve"> AND 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bookmarkEnd w:id="1"/>
    </w:p>
    <w:p w:rsidR="0010776B"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E7E34"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Assembly of the State of South </w:t>
      </w:r>
      <w:r w:rsidRPr="003C7310">
        <w:t>Carolina:</w:t>
      </w:r>
    </w:p>
    <w:p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SECTION</w:t>
      </w:r>
      <w:r w:rsidRPr="003C7310">
        <w:rPr>
          <w:color w:val="000000" w:themeColor="text1"/>
          <w:u w:color="000000" w:themeColor="text1"/>
        </w:rPr>
        <w:tab/>
        <w:t>1.</w:t>
      </w:r>
      <w:r w:rsidRPr="003C7310">
        <w:rPr>
          <w:color w:val="000000" w:themeColor="text1"/>
          <w:u w:color="000000" w:themeColor="text1"/>
        </w:rPr>
        <w:tab/>
        <w:t>Section 39</w:t>
      </w:r>
      <w:r w:rsidRPr="003C7310">
        <w:rPr>
          <w:color w:val="000000" w:themeColor="text1"/>
          <w:u w:color="000000" w:themeColor="text1"/>
        </w:rPr>
        <w:noBreakHyphen/>
        <w:t>20</w:t>
      </w:r>
      <w:r w:rsidRPr="003C7310">
        <w:rPr>
          <w:color w:val="000000" w:themeColor="text1"/>
          <w:u w:color="000000" w:themeColor="text1"/>
        </w:rPr>
        <w:noBreakHyphen/>
        <w:t>45(I) of the 1976 Code is amended to read:</w:t>
      </w:r>
    </w:p>
    <w:p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ab/>
        <w:t>“(I)</w:t>
      </w:r>
      <w:r w:rsidRPr="003C7310">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3C7310">
        <w:rPr>
          <w:color w:val="000000" w:themeColor="text1"/>
          <w:u w:color="000000" w:themeColor="text1"/>
        </w:rPr>
        <w:noBreakHyphen/>
        <w:t>service storage facility</w:t>
      </w:r>
      <w:r w:rsidRPr="003C7310">
        <w:rPr>
          <w:color w:val="000000" w:themeColor="text1"/>
          <w:u w:val="single" w:color="000000" w:themeColor="text1"/>
        </w:rPr>
        <w:t>,</w:t>
      </w:r>
      <w:r w:rsidRPr="003C7310">
        <w:rPr>
          <w:color w:val="000000" w:themeColor="text1"/>
          <w:u w:color="000000" w:themeColor="text1"/>
        </w:rPr>
        <w:t xml:space="preserve"> </w:t>
      </w:r>
      <w:r w:rsidRPr="003C7310">
        <w:rPr>
          <w:strike/>
          <w:color w:val="000000" w:themeColor="text1"/>
          <w:u w:color="000000" w:themeColor="text1"/>
        </w:rPr>
        <w:t>or</w:t>
      </w:r>
      <w:r w:rsidRPr="003C7310">
        <w:rPr>
          <w:color w:val="000000" w:themeColor="text1"/>
          <w:u w:color="000000" w:themeColor="text1"/>
        </w:rPr>
        <w:t xml:space="preserve"> at the nearest suitable place to where the personal property is held or stored</w:t>
      </w:r>
      <w:r w:rsidRPr="003C7310">
        <w:rPr>
          <w:color w:val="000000" w:themeColor="text1"/>
          <w:u w:val="single" w:color="000000" w:themeColor="text1"/>
        </w:rPr>
        <w:t>, or online</w:t>
      </w:r>
      <w:r w:rsidRPr="003C7310">
        <w:rPr>
          <w:color w:val="000000" w:themeColor="text1"/>
          <w:u w:color="000000" w:themeColor="text1"/>
        </w:rPr>
        <w:t>.”</w:t>
      </w:r>
    </w:p>
    <w:p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EB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310">
        <w:t>SECTION</w:t>
      </w:r>
      <w:r w:rsidRPr="003C7310">
        <w:tab/>
        <w:t>2.</w:t>
      </w:r>
      <w:r w:rsidRPr="003C7310">
        <w:tab/>
        <w:t>This act takes effect upon approval by the Governor.</w:t>
      </w:r>
    </w:p>
    <w:p w:rsidR="00AD5A52" w:rsidRDefault="00774C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C7310">
        <w:noBreakHyphen/>
      </w:r>
      <w:r w:rsidRPr="003C7310">
        <w:noBreakHyphen/>
      </w:r>
      <w:r w:rsidRPr="003C7310">
        <w:noBreakHyphen/>
      </w:r>
      <w:r w:rsidRPr="003C7310">
        <w:noBreakHyphen/>
      </w:r>
      <w:r w:rsidR="0010776B" w:rsidRPr="003C7310">
        <w:t>XX</w:t>
      </w:r>
      <w:r w:rsidRPr="003C7310">
        <w:noBreakHyphen/>
      </w:r>
      <w:r w:rsidRPr="003C7310">
        <w:noBreakHyphen/>
      </w:r>
      <w:r w:rsidRPr="003C7310">
        <w:noBreakHyphen/>
      </w:r>
      <w:r w:rsidRPr="003C7310">
        <w:noBreakHyphen/>
      </w:r>
    </w:p>
    <w:p w:rsidR="006940FC" w:rsidRDefault="006940FC" w:rsidP="006940FC">
      <w:pPr>
        <w:suppressAutoHyphens/>
      </w:pPr>
    </w:p>
    <w:sectPr w:rsidR="006940FC" w:rsidSect="009218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C6F" w:rsidRDefault="00774C6F" w:rsidP="009F0C77">
      <w:r>
        <w:separator/>
      </w:r>
    </w:p>
  </w:endnote>
  <w:endnote w:type="continuationSeparator" w:id="0">
    <w:p w:rsidR="00774C6F" w:rsidRDefault="00774C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420F78-CFBE-43E6-93B9-5E6114C2EDE7}"/>
    <w:embedBold r:id="rId2" w:fontKey="{0465A7BC-1FC6-4175-82ED-325BD4A8FC70}"/>
  </w:font>
  <w:font w:name="Calibri">
    <w:panose1 w:val="020F0502020204030204"/>
    <w:charset w:val="00"/>
    <w:family w:val="swiss"/>
    <w:pitch w:val="variable"/>
    <w:sig w:usb0="E4002EFF" w:usb1="C000247B" w:usb2="00000009" w:usb3="00000000" w:csb0="000001FF" w:csb1="00000000"/>
    <w:embedRegular r:id="rId3" w:fontKey="{11C452B2-A2DF-4123-8080-DF0A633CCE85}"/>
  </w:font>
  <w:font w:name="Segoe UI">
    <w:panose1 w:val="020B0502040204020203"/>
    <w:charset w:val="00"/>
    <w:family w:val="swiss"/>
    <w:pitch w:val="variable"/>
    <w:sig w:usb0="E4002EFF" w:usb1="C000E47F" w:usb2="00000009" w:usb3="00000000" w:csb0="000001FF" w:csb1="00000000"/>
    <w:embedRegular r:id="rId4" w:fontKey="{97F5D816-802E-46F0-A357-3FE8CCA4E350}"/>
  </w:font>
  <w:font w:name="Cambria">
    <w:panose1 w:val="02040503050406030204"/>
    <w:charset w:val="00"/>
    <w:family w:val="roman"/>
    <w:pitch w:val="variable"/>
    <w:sig w:usb0="E00006FF" w:usb1="420024FF" w:usb2="02000000" w:usb3="00000000" w:csb0="0000019F" w:csb1="00000000"/>
    <w:embedRegular r:id="rId5" w:fontKey="{D62D52DE-C17A-4C86-8F78-422F157680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A52" w:rsidRPr="008723BD" w:rsidRDefault="008723BD" w:rsidP="008723BD">
    <w:pPr>
      <w:pStyle w:val="Footer"/>
      <w:tabs>
        <w:tab w:val="clear" w:pos="4680"/>
        <w:tab w:val="clear" w:pos="9360"/>
        <w:tab w:val="center" w:pos="2995"/>
      </w:tabs>
      <w:spacing w:before="120"/>
    </w:pPr>
    <w:r>
      <w:t>[1178</w:t>
    </w:r>
    <w:r w:rsidR="0092187A">
      <w:t>-</w:t>
    </w:r>
    <w:r w:rsidR="0092187A">
      <w:fldChar w:fldCharType="begin"/>
    </w:r>
    <w:r w:rsidR="0092187A">
      <w:instrText xml:space="preserve"> PAGE  \* MERGEFORMAT </w:instrText>
    </w:r>
    <w:r w:rsidR="0092187A">
      <w:fldChar w:fldCharType="separate"/>
    </w:r>
    <w:r w:rsidR="003C7310">
      <w:rPr>
        <w:noProof/>
      </w:rPr>
      <w:t>1</w:t>
    </w:r>
    <w:r w:rsidR="0092187A">
      <w:fldChar w:fldCharType="end"/>
    </w:r>
    <w:r w:rsidR="0092187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87A" w:rsidRPr="008723BD" w:rsidRDefault="0092187A" w:rsidP="008723BD">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sidR="006940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C6F" w:rsidRDefault="00774C6F" w:rsidP="009F0C77">
      <w:r>
        <w:separator/>
      </w:r>
    </w:p>
  </w:footnote>
  <w:footnote w:type="continuationSeparator" w:id="0">
    <w:p w:rsidR="00774C6F" w:rsidRDefault="00774C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54DG22"/>
    <w:docVar w:name="CoverBillType" w:val="b"/>
    <w:docVar w:name="DocPath" w:val="L:\Council\bills\NBD\11354DG22.DOCX"/>
    <w:docVar w:name="dvBillNumber" w:val="1178"/>
    <w:docVar w:name="dvBillNumberPrefix" w:val="S. "/>
    <w:docVar w:name="dvOriginalBody" w:val="Senate"/>
    <w:docVar w:name="dvSteno" w:val="NBD"/>
    <w:docVar w:name="NameofBody" w:val="s"/>
    <w:docVar w:name="vGroup2" w:val="Council"/>
  </w:docVars>
  <w:rsids>
    <w:rsidRoot w:val="00AC4EB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310"/>
    <w:rsid w:val="003D411E"/>
    <w:rsid w:val="003E3C1E"/>
    <w:rsid w:val="003E6148"/>
    <w:rsid w:val="003E7D04"/>
    <w:rsid w:val="00400EAA"/>
    <w:rsid w:val="004131AB"/>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0FC"/>
    <w:rsid w:val="0069470D"/>
    <w:rsid w:val="006A476C"/>
    <w:rsid w:val="006C6A93"/>
    <w:rsid w:val="006E02F9"/>
    <w:rsid w:val="006F3F76"/>
    <w:rsid w:val="00753C04"/>
    <w:rsid w:val="00756946"/>
    <w:rsid w:val="00757F80"/>
    <w:rsid w:val="00771EEC"/>
    <w:rsid w:val="00774C6F"/>
    <w:rsid w:val="00786819"/>
    <w:rsid w:val="007A325A"/>
    <w:rsid w:val="007C3099"/>
    <w:rsid w:val="007E72BE"/>
    <w:rsid w:val="007F1523"/>
    <w:rsid w:val="007F509E"/>
    <w:rsid w:val="007F5799"/>
    <w:rsid w:val="007F6947"/>
    <w:rsid w:val="00834A12"/>
    <w:rsid w:val="008723BD"/>
    <w:rsid w:val="00872729"/>
    <w:rsid w:val="008F4429"/>
    <w:rsid w:val="0092187A"/>
    <w:rsid w:val="00932670"/>
    <w:rsid w:val="009352BB"/>
    <w:rsid w:val="00990668"/>
    <w:rsid w:val="009B397B"/>
    <w:rsid w:val="009E7E34"/>
    <w:rsid w:val="009F0C77"/>
    <w:rsid w:val="009F4DD1"/>
    <w:rsid w:val="00A64E80"/>
    <w:rsid w:val="00A741D9"/>
    <w:rsid w:val="00A85589"/>
    <w:rsid w:val="00A9741D"/>
    <w:rsid w:val="00AB0576"/>
    <w:rsid w:val="00AC4EB4"/>
    <w:rsid w:val="00AD4B17"/>
    <w:rsid w:val="00AD5A52"/>
    <w:rsid w:val="00B11CB0"/>
    <w:rsid w:val="00B26FA6"/>
    <w:rsid w:val="00B741CB"/>
    <w:rsid w:val="00B87AF8"/>
    <w:rsid w:val="00B934F3"/>
    <w:rsid w:val="00BB6347"/>
    <w:rsid w:val="00BD2134"/>
    <w:rsid w:val="00BF5C6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9C57C-F327-48AA-ADD6-1BB86E9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22B26-7474-4826-9A80-95EFDF60E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212</Words>
  <Characters>1084</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1178 Text of Previous Version (Mar. 31, 2022) - South Carolina Legislature Online</dc:title>
  <dc:subject/>
  <dc:creator>Niki Downey</dc:creator>
  <cp:keywords/>
  <dc:description/>
  <cp:lastModifiedBy>Brent Walling</cp:lastModifiedBy>
  <cp:revision>2</cp:revision>
  <cp:lastPrinted>2022-03-17T16:24:00Z</cp:lastPrinted>
  <dcterms:created xsi:type="dcterms:W3CDTF">2022-03-31T17:32:00Z</dcterms:created>
  <dcterms:modified xsi:type="dcterms:W3CDTF">2022-03-31T17:32:00Z</dcterms:modified>
</cp:coreProperties>
</file>