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E4D19" w:rsidRDefault="008E4D19" w:rsidP="00964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8F7" w:rsidRDefault="009648F7" w:rsidP="00964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8F7" w:rsidRDefault="009648F7" w:rsidP="00964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8F7" w:rsidRDefault="009648F7" w:rsidP="00964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8F7" w:rsidRDefault="009648F7" w:rsidP="00964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8F7" w:rsidRDefault="009648F7" w:rsidP="00964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8F7" w:rsidRDefault="009648F7" w:rsidP="00964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4B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898"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bookmarkStart w:id="2" w:name="titletop"/>
      <w:bookmarkEnd w:id="2"/>
      <w:r w:rsidRPr="007323C9">
        <w:rPr>
          <w:bCs/>
          <w:color w:val="000000" w:themeColor="text1"/>
          <w:szCs w:val="24"/>
          <w:u w:color="000000" w:themeColor="text1"/>
        </w:rPr>
        <w:t>TO AMEND THE CODE OF LAWS OF SOUTH CAROLINA, 1976</w:t>
      </w:r>
      <w:r>
        <w:rPr>
          <w:bCs/>
          <w:color w:val="000000" w:themeColor="text1"/>
          <w:szCs w:val="24"/>
          <w:u w:color="000000" w:themeColor="text1"/>
        </w:rPr>
        <w:t>,</w:t>
      </w:r>
      <w:r w:rsidRPr="007323C9">
        <w:rPr>
          <w:bCs/>
          <w:color w:val="000000" w:themeColor="text1"/>
          <w:szCs w:val="24"/>
          <w:u w:color="000000" w:themeColor="text1"/>
        </w:rPr>
        <w:t xml:space="preserve"> BY ADDING SECTION 38</w:t>
      </w:r>
      <w:r w:rsidR="00A74FCE">
        <w:rPr>
          <w:bCs/>
          <w:color w:val="000000" w:themeColor="text1"/>
          <w:szCs w:val="24"/>
          <w:u w:color="000000" w:themeColor="text1"/>
        </w:rPr>
        <w:noBreakHyphen/>
      </w:r>
      <w:r w:rsidRPr="007323C9">
        <w:rPr>
          <w:bCs/>
          <w:color w:val="000000" w:themeColor="text1"/>
          <w:szCs w:val="24"/>
          <w:u w:color="000000" w:themeColor="text1"/>
        </w:rPr>
        <w:t>5</w:t>
      </w:r>
      <w:r w:rsidR="00A74FCE">
        <w:rPr>
          <w:bCs/>
          <w:color w:val="000000" w:themeColor="text1"/>
          <w:szCs w:val="24"/>
          <w:u w:color="000000" w:themeColor="text1"/>
        </w:rPr>
        <w:noBreakHyphen/>
      </w:r>
      <w:r w:rsidR="00E46C6E">
        <w:rPr>
          <w:bCs/>
          <w:color w:val="000000" w:themeColor="text1"/>
          <w:szCs w:val="24"/>
          <w:u w:color="000000" w:themeColor="text1"/>
        </w:rPr>
        <w:t>300</w:t>
      </w:r>
      <w:r w:rsidRPr="007323C9">
        <w:rPr>
          <w:bCs/>
          <w:color w:val="000000" w:themeColor="text1"/>
          <w:szCs w:val="24"/>
          <w:u w:color="000000" w:themeColor="text1"/>
        </w:rPr>
        <w:t xml:space="preserve"> SO AS TO REQUIRE INSURERS TO DISCLOSE ITS USE OF ENVIRONMENTAL, SOCIAL</w:t>
      </w:r>
      <w:r>
        <w:rPr>
          <w:bCs/>
          <w:color w:val="000000" w:themeColor="text1"/>
          <w:szCs w:val="24"/>
          <w:u w:color="000000" w:themeColor="text1"/>
        </w:rPr>
        <w:t>,</w:t>
      </w:r>
      <w:r w:rsidRPr="007323C9">
        <w:rPr>
          <w:bCs/>
          <w:color w:val="000000" w:themeColor="text1"/>
          <w:szCs w:val="24"/>
          <w:u w:color="000000" w:themeColor="text1"/>
        </w:rPr>
        <w:t xml:space="preserve"> AND GOVERNANCE SCORES OR CONSIDERATION OF DIVERSITY, EQUITY, AND INCLUSION PRACTICES IN ESTABLISHING RATES; AND </w:t>
      </w:r>
      <w:r w:rsidR="00E46C6E">
        <w:rPr>
          <w:bCs/>
          <w:color w:val="000000" w:themeColor="text1"/>
          <w:szCs w:val="24"/>
          <w:u w:color="000000" w:themeColor="text1"/>
        </w:rPr>
        <w:t xml:space="preserve">BY </w:t>
      </w:r>
      <w:r w:rsidRPr="007323C9">
        <w:rPr>
          <w:bCs/>
          <w:color w:val="000000" w:themeColor="text1"/>
          <w:szCs w:val="24"/>
          <w:u w:color="000000" w:themeColor="text1"/>
        </w:rPr>
        <w:t>ADD</w:t>
      </w:r>
      <w:r w:rsidR="00E46C6E">
        <w:rPr>
          <w:bCs/>
          <w:color w:val="000000" w:themeColor="text1"/>
          <w:szCs w:val="24"/>
          <w:u w:color="000000" w:themeColor="text1"/>
        </w:rPr>
        <w:t>ING</w:t>
      </w:r>
      <w:r w:rsidRPr="007323C9">
        <w:rPr>
          <w:bCs/>
          <w:color w:val="000000" w:themeColor="text1"/>
          <w:szCs w:val="24"/>
          <w:u w:color="000000" w:themeColor="text1"/>
        </w:rPr>
        <w:t xml:space="preserve"> SECTION</w:t>
      </w:r>
      <w:r w:rsidR="00E46C6E">
        <w:rPr>
          <w:bCs/>
          <w:color w:val="000000" w:themeColor="text1"/>
          <w:szCs w:val="24"/>
          <w:u w:color="000000" w:themeColor="text1"/>
        </w:rPr>
        <w:t>S</w:t>
      </w:r>
      <w:r w:rsidRPr="007323C9">
        <w:rPr>
          <w:bCs/>
          <w:color w:val="000000" w:themeColor="text1"/>
          <w:szCs w:val="24"/>
          <w:u w:color="000000" w:themeColor="text1"/>
        </w:rPr>
        <w:t xml:space="preserve"> 34</w:t>
      </w:r>
      <w:r w:rsidR="00A74FCE">
        <w:rPr>
          <w:bCs/>
          <w:color w:val="000000" w:themeColor="text1"/>
          <w:szCs w:val="24"/>
          <w:u w:color="000000" w:themeColor="text1"/>
        </w:rPr>
        <w:noBreakHyphen/>
      </w:r>
      <w:r w:rsidRPr="007323C9">
        <w:rPr>
          <w:bCs/>
          <w:color w:val="000000" w:themeColor="text1"/>
          <w:szCs w:val="24"/>
          <w:u w:color="000000" w:themeColor="text1"/>
        </w:rPr>
        <w:t>3</w:t>
      </w:r>
      <w:r w:rsidR="00A74FCE">
        <w:rPr>
          <w:bCs/>
          <w:color w:val="000000" w:themeColor="text1"/>
          <w:szCs w:val="24"/>
          <w:u w:color="000000" w:themeColor="text1"/>
        </w:rPr>
        <w:noBreakHyphen/>
      </w:r>
      <w:r w:rsidRPr="007323C9">
        <w:rPr>
          <w:bCs/>
          <w:color w:val="000000" w:themeColor="text1"/>
          <w:szCs w:val="24"/>
          <w:u w:color="000000" w:themeColor="text1"/>
        </w:rPr>
        <w:t>120, 34</w:t>
      </w:r>
      <w:r w:rsidR="00A74FCE">
        <w:rPr>
          <w:bCs/>
          <w:color w:val="000000" w:themeColor="text1"/>
          <w:szCs w:val="24"/>
          <w:u w:color="000000" w:themeColor="text1"/>
        </w:rPr>
        <w:noBreakHyphen/>
      </w:r>
      <w:r w:rsidRPr="007323C9">
        <w:rPr>
          <w:bCs/>
          <w:color w:val="000000" w:themeColor="text1"/>
          <w:szCs w:val="24"/>
          <w:u w:color="000000" w:themeColor="text1"/>
        </w:rPr>
        <w:t>21</w:t>
      </w:r>
      <w:r w:rsidR="00A74FCE">
        <w:rPr>
          <w:bCs/>
          <w:color w:val="000000" w:themeColor="text1"/>
          <w:szCs w:val="24"/>
          <w:u w:color="000000" w:themeColor="text1"/>
        </w:rPr>
        <w:noBreakHyphen/>
      </w:r>
      <w:r w:rsidRPr="007323C9">
        <w:rPr>
          <w:bCs/>
          <w:color w:val="000000" w:themeColor="text1"/>
          <w:szCs w:val="24"/>
          <w:u w:color="000000" w:themeColor="text1"/>
        </w:rPr>
        <w:t>80, AND 34</w:t>
      </w:r>
      <w:r w:rsidR="00A74FCE">
        <w:rPr>
          <w:bCs/>
          <w:color w:val="000000" w:themeColor="text1"/>
          <w:szCs w:val="24"/>
          <w:u w:color="000000" w:themeColor="text1"/>
        </w:rPr>
        <w:noBreakHyphen/>
      </w:r>
      <w:r w:rsidRPr="007323C9">
        <w:rPr>
          <w:bCs/>
          <w:color w:val="000000" w:themeColor="text1"/>
          <w:szCs w:val="24"/>
          <w:u w:color="000000" w:themeColor="text1"/>
        </w:rPr>
        <w:t>26</w:t>
      </w:r>
      <w:r w:rsidR="00A74FCE">
        <w:rPr>
          <w:bCs/>
          <w:color w:val="000000" w:themeColor="text1"/>
          <w:szCs w:val="24"/>
          <w:u w:color="000000" w:themeColor="text1"/>
        </w:rPr>
        <w:noBreakHyphen/>
      </w:r>
      <w:r w:rsidR="00E46C6E">
        <w:rPr>
          <w:bCs/>
          <w:color w:val="000000" w:themeColor="text1"/>
          <w:szCs w:val="24"/>
          <w:u w:color="000000" w:themeColor="text1"/>
        </w:rPr>
        <w:t>895</w:t>
      </w:r>
      <w:r w:rsidRPr="007323C9">
        <w:rPr>
          <w:bCs/>
          <w:color w:val="000000" w:themeColor="text1"/>
          <w:szCs w:val="24"/>
          <w:u w:color="000000" w:themeColor="text1"/>
        </w:rPr>
        <w:t xml:space="preserve"> ALL SO AS TO REQUIRE EVERY BANKING CORPORATION, TRUST INSTITUTION, AND CREDIT UNION TO DISCLOSE IF IT USES ENVIRONMENTAL, SOCIAL, AND GOVERNANCE SCORES OR CONSIDERATION OF DIVERSITY, EQUITY, AND INCLUSION POLICIES IN ESTABLISHING RATES, PROVIDING SERVICES, AND MAKING LENDING</w:t>
      </w:r>
      <w:r w:rsidR="002F24BE">
        <w:rPr>
          <w:bCs/>
          <w:color w:val="000000" w:themeColor="text1"/>
          <w:szCs w:val="24"/>
          <w:u w:color="000000" w:themeColor="text1"/>
        </w:rPr>
        <w:t xml:space="preserve"> DETERMINATIONS</w:t>
      </w:r>
      <w:r>
        <w:rPr>
          <w:bCs/>
          <w:color w:val="000000" w:themeColor="text1"/>
          <w:szCs w:val="24"/>
          <w:u w:color="000000" w:themeColor="text1"/>
        </w:rPr>
        <w:t>.</w:t>
      </w:r>
      <w:r w:rsidRPr="007323C9">
        <w:rPr>
          <w:bCs/>
          <w:color w:val="000000" w:themeColor="text1"/>
          <w:szCs w:val="24"/>
          <w:u w:color="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F4B1E" w:rsidRDefault="004F4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4B1E" w:rsidRDefault="004F4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898"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r>
        <w:rPr>
          <w:bCs/>
          <w:color w:val="000000" w:themeColor="text1"/>
          <w:szCs w:val="24"/>
          <w:u w:color="000000" w:themeColor="text1"/>
        </w:rPr>
        <w:t>SECTION</w:t>
      </w:r>
      <w:r>
        <w:rPr>
          <w:bCs/>
          <w:color w:val="000000" w:themeColor="text1"/>
          <w:szCs w:val="24"/>
          <w:u w:color="000000" w:themeColor="text1"/>
        </w:rPr>
        <w:tab/>
      </w:r>
      <w:r w:rsidRPr="007323C9">
        <w:rPr>
          <w:bCs/>
          <w:color w:val="000000" w:themeColor="text1"/>
          <w:szCs w:val="24"/>
          <w:u w:color="000000" w:themeColor="text1"/>
        </w:rPr>
        <w:t>1.</w:t>
      </w:r>
      <w:r>
        <w:rPr>
          <w:bCs/>
          <w:color w:val="000000" w:themeColor="text1"/>
          <w:szCs w:val="24"/>
          <w:u w:color="000000" w:themeColor="text1"/>
        </w:rPr>
        <w:tab/>
      </w:r>
      <w:r w:rsidRPr="007323C9">
        <w:rPr>
          <w:bCs/>
          <w:color w:val="000000" w:themeColor="text1"/>
          <w:szCs w:val="24"/>
          <w:u w:color="000000" w:themeColor="text1"/>
        </w:rPr>
        <w:t>Chapter 5, Title 38 of the 1976 Code is amended by adding:</w:t>
      </w:r>
    </w:p>
    <w:p w:rsidR="00C30898"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p>
    <w:p w:rsidR="00C30898" w:rsidRPr="007323C9"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r>
        <w:rPr>
          <w:bCs/>
          <w:color w:val="000000" w:themeColor="text1"/>
          <w:szCs w:val="24"/>
          <w:u w:color="000000" w:themeColor="text1"/>
        </w:rPr>
        <w:tab/>
      </w:r>
      <w:r w:rsidRPr="007323C9">
        <w:rPr>
          <w:bCs/>
          <w:color w:val="000000" w:themeColor="text1"/>
          <w:szCs w:val="24"/>
          <w:u w:color="000000" w:themeColor="text1"/>
        </w:rPr>
        <w:t>“Section 38</w:t>
      </w:r>
      <w:r w:rsidR="00A74FCE">
        <w:rPr>
          <w:bCs/>
          <w:color w:val="000000" w:themeColor="text1"/>
          <w:szCs w:val="24"/>
          <w:u w:color="000000" w:themeColor="text1"/>
        </w:rPr>
        <w:noBreakHyphen/>
      </w:r>
      <w:r w:rsidRPr="007323C9">
        <w:rPr>
          <w:bCs/>
          <w:color w:val="000000" w:themeColor="text1"/>
          <w:szCs w:val="24"/>
          <w:u w:color="000000" w:themeColor="text1"/>
        </w:rPr>
        <w:t>5</w:t>
      </w:r>
      <w:r w:rsidR="00A74FCE">
        <w:rPr>
          <w:bCs/>
          <w:color w:val="000000" w:themeColor="text1"/>
          <w:szCs w:val="24"/>
          <w:u w:color="000000" w:themeColor="text1"/>
        </w:rPr>
        <w:noBreakHyphen/>
      </w:r>
      <w:r w:rsidRPr="007323C9">
        <w:rPr>
          <w:bCs/>
          <w:color w:val="000000" w:themeColor="text1"/>
          <w:szCs w:val="24"/>
          <w:u w:color="000000" w:themeColor="text1"/>
        </w:rPr>
        <w:t>300.</w:t>
      </w:r>
      <w:r>
        <w:rPr>
          <w:bCs/>
          <w:color w:val="000000" w:themeColor="text1"/>
          <w:szCs w:val="24"/>
          <w:u w:color="000000" w:themeColor="text1"/>
        </w:rPr>
        <w:tab/>
      </w:r>
      <w:r w:rsidRPr="007323C9">
        <w:rPr>
          <w:bCs/>
          <w:color w:val="000000" w:themeColor="text1"/>
          <w:szCs w:val="24"/>
          <w:u w:color="000000" w:themeColor="text1"/>
        </w:rPr>
        <w:t>(A)</w:t>
      </w:r>
      <w:r>
        <w:rPr>
          <w:bCs/>
          <w:color w:val="000000" w:themeColor="text1"/>
          <w:szCs w:val="24"/>
          <w:u w:color="000000" w:themeColor="text1"/>
        </w:rPr>
        <w:tab/>
      </w:r>
      <w:r w:rsidRPr="007323C9">
        <w:rPr>
          <w:bCs/>
          <w:color w:val="000000" w:themeColor="text1"/>
          <w:szCs w:val="24"/>
          <w:u w:color="000000" w:themeColor="text1"/>
        </w:rPr>
        <w:t>Every insurer license to transact business in this State must include with any rate filing a disclosure of its use of environmental, social, and governance scores or diversity, equity, and inclusion practices in establishing rates. Individual insurers must justify, with appropriate actuarial data, the use of these factors as part of a rating</w:t>
      </w:r>
      <w:r>
        <w:rPr>
          <w:bCs/>
          <w:color w:val="000000" w:themeColor="text1"/>
          <w:szCs w:val="24"/>
          <w:u w:color="000000" w:themeColor="text1"/>
        </w:rPr>
        <w:t xml:space="preserve"> or establishing rating tiers. </w:t>
      </w:r>
      <w:r w:rsidRPr="007323C9">
        <w:rPr>
          <w:bCs/>
          <w:color w:val="000000" w:themeColor="text1"/>
          <w:szCs w:val="24"/>
          <w:u w:color="000000" w:themeColor="text1"/>
        </w:rPr>
        <w:t>Any filer may request that this actuarial data remain proprietary as a commercially</w:t>
      </w:r>
      <w:r w:rsidR="00E46C6E">
        <w:rPr>
          <w:bCs/>
          <w:color w:val="000000" w:themeColor="text1"/>
          <w:szCs w:val="24"/>
          <w:u w:color="000000" w:themeColor="text1"/>
        </w:rPr>
        <w:t xml:space="preserve"> </w:t>
      </w:r>
      <w:r>
        <w:rPr>
          <w:bCs/>
          <w:color w:val="000000" w:themeColor="text1"/>
          <w:szCs w:val="24"/>
          <w:u w:color="000000" w:themeColor="text1"/>
        </w:rPr>
        <w:t xml:space="preserve">valuable trade secret. </w:t>
      </w:r>
      <w:r w:rsidRPr="007323C9">
        <w:rPr>
          <w:bCs/>
          <w:color w:val="000000" w:themeColor="text1"/>
          <w:szCs w:val="24"/>
          <w:u w:color="000000" w:themeColor="text1"/>
        </w:rPr>
        <w:t>The department, absent a court order, may not release information which is filed on a proprietary basis.</w:t>
      </w:r>
    </w:p>
    <w:p w:rsidR="00C30898" w:rsidRPr="007323C9"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r>
        <w:rPr>
          <w:bCs/>
          <w:color w:val="000000" w:themeColor="text1"/>
          <w:szCs w:val="24"/>
          <w:u w:color="000000" w:themeColor="text1"/>
        </w:rPr>
        <w:tab/>
      </w:r>
      <w:r w:rsidRPr="007323C9">
        <w:rPr>
          <w:bCs/>
          <w:color w:val="000000" w:themeColor="text1"/>
          <w:szCs w:val="24"/>
          <w:u w:color="000000" w:themeColor="text1"/>
        </w:rPr>
        <w:t>(B)</w:t>
      </w:r>
      <w:r>
        <w:rPr>
          <w:bCs/>
          <w:color w:val="000000" w:themeColor="text1"/>
          <w:szCs w:val="24"/>
          <w:u w:color="000000" w:themeColor="text1"/>
        </w:rPr>
        <w:tab/>
      </w:r>
      <w:r w:rsidRPr="007323C9">
        <w:rPr>
          <w:bCs/>
          <w:color w:val="000000" w:themeColor="text1"/>
          <w:szCs w:val="24"/>
          <w:u w:color="000000" w:themeColor="text1"/>
        </w:rPr>
        <w:t xml:space="preserve">If an insurer considers environmental, social, and governance scores or diversity, equity, and inclusion practices when </w:t>
      </w:r>
      <w:r w:rsidRPr="007323C9">
        <w:rPr>
          <w:bCs/>
          <w:color w:val="000000" w:themeColor="text1"/>
          <w:szCs w:val="24"/>
          <w:u w:color="000000" w:themeColor="text1"/>
        </w:rPr>
        <w:lastRenderedPageBreak/>
        <w:t>it declines to offer coverage, reduces coverage, or nonrenews a policy, it must provide a conspicuous disclosure substantially similar to the following in fourteen</w:t>
      </w:r>
      <w:r w:rsidR="00A74FCE">
        <w:rPr>
          <w:bCs/>
          <w:color w:val="000000" w:themeColor="text1"/>
          <w:szCs w:val="24"/>
          <w:u w:color="000000" w:themeColor="text1"/>
        </w:rPr>
        <w:noBreakHyphen/>
      </w:r>
      <w:r w:rsidRPr="007323C9">
        <w:rPr>
          <w:bCs/>
          <w:color w:val="000000" w:themeColor="text1"/>
          <w:szCs w:val="24"/>
          <w:u w:color="000000" w:themeColor="text1"/>
        </w:rPr>
        <w:t>point bold font:</w:t>
      </w:r>
    </w:p>
    <w:p w:rsidR="00C30898"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r>
        <w:rPr>
          <w:bCs/>
          <w:color w:val="000000" w:themeColor="text1"/>
          <w:szCs w:val="24"/>
          <w:u w:color="000000" w:themeColor="text1"/>
        </w:rPr>
        <w:tab/>
      </w:r>
      <w:r w:rsidR="00A74FCE">
        <w:rPr>
          <w:bCs/>
          <w:color w:val="000000" w:themeColor="text1"/>
          <w:szCs w:val="24"/>
          <w:u w:color="000000" w:themeColor="text1"/>
        </w:rPr>
        <w:t>‘</w:t>
      </w:r>
      <w:r w:rsidRPr="007323C9">
        <w:rPr>
          <w:bCs/>
          <w:color w:val="000000" w:themeColor="text1"/>
          <w:szCs w:val="24"/>
          <w:u w:color="000000" w:themeColor="text1"/>
        </w:rPr>
        <w:t>This declination, reduction, or nonrenewal of coverage has been determined based on a number of factors including environmental, social, and governance scores or diversity, equity, and inclusion policies. Information about [company</w:t>
      </w:r>
      <w:r w:rsidR="00A74FCE">
        <w:rPr>
          <w:bCs/>
          <w:color w:val="000000" w:themeColor="text1"/>
          <w:szCs w:val="24"/>
          <w:u w:color="000000" w:themeColor="text1"/>
        </w:rPr>
        <w:t>’</w:t>
      </w:r>
      <w:r w:rsidRPr="007323C9">
        <w:rPr>
          <w:bCs/>
          <w:color w:val="000000" w:themeColor="text1"/>
          <w:szCs w:val="24"/>
          <w:u w:color="000000" w:themeColor="text1"/>
        </w:rPr>
        <w:t>s] rating and insurance practices related to these factors is available in the most recent rate filing for [company].</w:t>
      </w:r>
      <w:r w:rsidR="00A74FCE">
        <w:rPr>
          <w:bCs/>
          <w:color w:val="000000" w:themeColor="text1"/>
          <w:szCs w:val="24"/>
          <w:u w:color="000000" w:themeColor="text1"/>
        </w:rPr>
        <w:t>’</w:t>
      </w:r>
      <w:r w:rsidRPr="007323C9">
        <w:rPr>
          <w:bCs/>
          <w:color w:val="000000" w:themeColor="text1"/>
          <w:szCs w:val="24"/>
          <w:u w:color="000000" w:themeColor="text1"/>
        </w:rPr>
        <w:t>”</w:t>
      </w:r>
    </w:p>
    <w:p w:rsidR="00C30898" w:rsidRPr="007323C9"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p>
    <w:p w:rsidR="00C30898"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7323C9">
        <w:rPr>
          <w:bCs/>
          <w:color w:val="000000" w:themeColor="text1"/>
          <w:u w:color="000000" w:themeColor="text1"/>
        </w:rPr>
        <w:t>SECTION</w:t>
      </w:r>
      <w:r>
        <w:rPr>
          <w:bCs/>
          <w:color w:val="000000" w:themeColor="text1"/>
          <w:u w:color="000000" w:themeColor="text1"/>
        </w:rPr>
        <w:tab/>
      </w:r>
      <w:r w:rsidRPr="007323C9">
        <w:rPr>
          <w:bCs/>
          <w:color w:val="000000" w:themeColor="text1"/>
          <w:u w:color="000000" w:themeColor="text1"/>
        </w:rPr>
        <w:t>2.</w:t>
      </w:r>
      <w:r>
        <w:rPr>
          <w:bCs/>
          <w:color w:val="000000" w:themeColor="text1"/>
          <w:u w:color="000000" w:themeColor="text1"/>
        </w:rPr>
        <w:tab/>
      </w:r>
      <w:r w:rsidRPr="007323C9">
        <w:rPr>
          <w:bCs/>
          <w:color w:val="000000" w:themeColor="text1"/>
          <w:u w:color="000000" w:themeColor="text1"/>
        </w:rPr>
        <w:t>Article 1, Chapter 3, Title 34 of the 1976 Code is amended by adding:</w:t>
      </w:r>
    </w:p>
    <w:p w:rsidR="00C30898" w:rsidRPr="007323C9"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EF79AB"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sidRPr="007323C9">
        <w:rPr>
          <w:bCs/>
          <w:color w:val="000000" w:themeColor="text1"/>
          <w:u w:color="000000" w:themeColor="text1"/>
        </w:rPr>
        <w:t>“Section 34</w:t>
      </w:r>
      <w:r w:rsidR="00A74FCE">
        <w:rPr>
          <w:bCs/>
          <w:color w:val="000000" w:themeColor="text1"/>
          <w:u w:color="000000" w:themeColor="text1"/>
        </w:rPr>
        <w:noBreakHyphen/>
      </w:r>
      <w:r w:rsidRPr="007323C9">
        <w:rPr>
          <w:bCs/>
          <w:color w:val="000000" w:themeColor="text1"/>
          <w:u w:color="000000" w:themeColor="text1"/>
        </w:rPr>
        <w:t>3</w:t>
      </w:r>
      <w:r w:rsidR="00A74FCE">
        <w:rPr>
          <w:bCs/>
          <w:color w:val="000000" w:themeColor="text1"/>
          <w:u w:color="000000" w:themeColor="text1"/>
        </w:rPr>
        <w:noBreakHyphen/>
      </w:r>
      <w:r w:rsidRPr="007323C9">
        <w:rPr>
          <w:bCs/>
          <w:color w:val="000000" w:themeColor="text1"/>
          <w:u w:color="000000" w:themeColor="text1"/>
        </w:rPr>
        <w:t>120.</w:t>
      </w:r>
      <w:r>
        <w:rPr>
          <w:bCs/>
          <w:color w:val="000000" w:themeColor="text1"/>
          <w:u w:color="000000" w:themeColor="text1"/>
        </w:rPr>
        <w:tab/>
      </w:r>
      <w:r w:rsidR="00EF79AB">
        <w:rPr>
          <w:bCs/>
          <w:color w:val="000000" w:themeColor="text1"/>
          <w:u w:color="000000" w:themeColor="text1"/>
        </w:rPr>
        <w:t>(A)</w:t>
      </w:r>
      <w:r w:rsidR="00EF79AB">
        <w:rPr>
          <w:bCs/>
          <w:color w:val="000000" w:themeColor="text1"/>
          <w:u w:color="000000" w:themeColor="text1"/>
        </w:rPr>
        <w:tab/>
      </w:r>
      <w:r w:rsidRPr="007323C9">
        <w:rPr>
          <w:bCs/>
          <w:color w:val="000000" w:themeColor="text1"/>
          <w:u w:color="000000" w:themeColor="text1"/>
        </w:rPr>
        <w:t xml:space="preserve">Every banking corporation that is authorized to </w:t>
      </w:r>
      <w:r w:rsidR="006420EE">
        <w:rPr>
          <w:bCs/>
          <w:color w:val="000000" w:themeColor="text1"/>
          <w:u w:color="000000" w:themeColor="text1"/>
        </w:rPr>
        <w:t xml:space="preserve">transact </w:t>
      </w:r>
      <w:r w:rsidRPr="007323C9">
        <w:rPr>
          <w:bCs/>
          <w:color w:val="000000" w:themeColor="text1"/>
          <w:u w:color="000000" w:themeColor="text1"/>
        </w:rPr>
        <w:t>business in this State must disclose in a prominent position on its website and in communications with customers if it uses environmental, social, and governance scores or considers diversity, equity, and inclusion in establishing interest rates, offering or providing services, and making lending determinations.</w:t>
      </w:r>
    </w:p>
    <w:p w:rsidR="00EF79AB" w:rsidRPr="00CD4D2E" w:rsidRDefault="00EF79AB" w:rsidP="00EF7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(B)</w:t>
      </w:r>
      <w:r>
        <w:rPr>
          <w:bCs/>
          <w:color w:val="000000" w:themeColor="text1"/>
          <w:u w:color="000000" w:themeColor="text1"/>
        </w:rPr>
        <w:tab/>
      </w:r>
      <w:r w:rsidRPr="00CD4D2E">
        <w:rPr>
          <w:color w:val="000000" w:themeColor="text1"/>
          <w:u w:color="000000" w:themeColor="text1"/>
        </w:rPr>
        <w:t xml:space="preserve">If a bank considers environmental, social, and governance scores or diversity, equity, and inclusion practices when </w:t>
      </w:r>
      <w:r w:rsidR="00353F8A">
        <w:rPr>
          <w:color w:val="000000" w:themeColor="text1"/>
          <w:u w:color="000000" w:themeColor="text1"/>
        </w:rPr>
        <w:t>it declines to provide</w:t>
      </w:r>
      <w:r w:rsidRPr="00CD4D2E">
        <w:rPr>
          <w:color w:val="000000" w:themeColor="text1"/>
          <w:u w:color="000000" w:themeColor="text1"/>
        </w:rPr>
        <w:t xml:space="preserve"> services or deny a loan application, or it charges a different rate than it would for a similar transaction, it must provide a conspicuous disclosure statement substantially similar to the following in fourteen</w:t>
      </w:r>
      <w:r w:rsidR="00A74FCE">
        <w:rPr>
          <w:color w:val="000000" w:themeColor="text1"/>
          <w:u w:color="000000" w:themeColor="text1"/>
        </w:rPr>
        <w:noBreakHyphen/>
      </w:r>
      <w:r w:rsidRPr="00CD4D2E">
        <w:rPr>
          <w:color w:val="000000" w:themeColor="text1"/>
          <w:u w:color="000000" w:themeColor="text1"/>
        </w:rPr>
        <w:t>point bold font:</w:t>
      </w:r>
    </w:p>
    <w:p w:rsidR="00C30898" w:rsidRPr="007323C9" w:rsidRDefault="00123DBE" w:rsidP="00EF7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color w:val="000000" w:themeColor="text1"/>
          <w:u w:color="000000" w:themeColor="text1"/>
        </w:rPr>
        <w:tab/>
      </w:r>
      <w:r w:rsidR="00A74FCE">
        <w:rPr>
          <w:color w:val="000000" w:themeColor="text1"/>
          <w:u w:color="000000" w:themeColor="text1"/>
        </w:rPr>
        <w:t>‘</w:t>
      </w:r>
      <w:r w:rsidR="00EF79AB" w:rsidRPr="00CD4D2E">
        <w:rPr>
          <w:color w:val="000000" w:themeColor="text1"/>
          <w:u w:color="000000" w:themeColor="text1"/>
        </w:rPr>
        <w:t>This decision to decline to provide services or the conditions of the loan have been determined based on a number of factors including environmental, social, and governance scores or diversity, equity, and inclusion policies. Information about [company</w:t>
      </w:r>
      <w:r w:rsidR="00A74FCE">
        <w:rPr>
          <w:color w:val="000000" w:themeColor="text1"/>
          <w:u w:color="000000" w:themeColor="text1"/>
        </w:rPr>
        <w:t>’</w:t>
      </w:r>
      <w:r w:rsidR="00EF79AB" w:rsidRPr="00CD4D2E">
        <w:rPr>
          <w:color w:val="000000" w:themeColor="text1"/>
          <w:u w:color="000000" w:themeColor="text1"/>
        </w:rPr>
        <w:t>s] lending and service practices related to these factors is available on [company</w:t>
      </w:r>
      <w:r w:rsidR="00A74FCE">
        <w:rPr>
          <w:color w:val="000000" w:themeColor="text1"/>
          <w:u w:color="000000" w:themeColor="text1"/>
        </w:rPr>
        <w:t>’</w:t>
      </w:r>
      <w:r w:rsidR="00EF79AB" w:rsidRPr="00CD4D2E">
        <w:rPr>
          <w:color w:val="000000" w:themeColor="text1"/>
          <w:u w:color="000000" w:themeColor="text1"/>
        </w:rPr>
        <w:t>s] website.</w:t>
      </w:r>
      <w:r w:rsidR="00A74FCE">
        <w:rPr>
          <w:color w:val="000000" w:themeColor="text1"/>
          <w:u w:color="000000" w:themeColor="text1"/>
        </w:rPr>
        <w:t>’</w:t>
      </w:r>
      <w:r w:rsidR="00C30898" w:rsidRPr="007323C9">
        <w:rPr>
          <w:bCs/>
          <w:color w:val="000000" w:themeColor="text1"/>
          <w:u w:color="000000" w:themeColor="text1"/>
        </w:rPr>
        <w:t>”</w:t>
      </w:r>
    </w:p>
    <w:p w:rsidR="00C30898" w:rsidRPr="007323C9"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C30898"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7323C9">
        <w:rPr>
          <w:bCs/>
          <w:color w:val="000000" w:themeColor="text1"/>
          <w:u w:color="000000" w:themeColor="text1"/>
        </w:rPr>
        <w:t>SECTION</w:t>
      </w:r>
      <w:r>
        <w:rPr>
          <w:bCs/>
          <w:color w:val="000000" w:themeColor="text1"/>
          <w:u w:color="000000" w:themeColor="text1"/>
        </w:rPr>
        <w:tab/>
      </w:r>
      <w:r w:rsidRPr="007323C9">
        <w:rPr>
          <w:bCs/>
          <w:color w:val="000000" w:themeColor="text1"/>
          <w:u w:color="000000" w:themeColor="text1"/>
        </w:rPr>
        <w:t>3.</w:t>
      </w:r>
      <w:r>
        <w:rPr>
          <w:bCs/>
          <w:color w:val="000000" w:themeColor="text1"/>
          <w:u w:color="000000" w:themeColor="text1"/>
        </w:rPr>
        <w:tab/>
      </w:r>
      <w:r w:rsidRPr="007323C9">
        <w:rPr>
          <w:bCs/>
          <w:color w:val="000000" w:themeColor="text1"/>
          <w:u w:color="000000" w:themeColor="text1"/>
        </w:rPr>
        <w:t>Article 1, Chapter 21, Title 34 of the 1976 Code is amended by adding:</w:t>
      </w:r>
    </w:p>
    <w:p w:rsidR="00C30898" w:rsidRPr="007323C9"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EF79AB"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sidRPr="007323C9">
        <w:rPr>
          <w:bCs/>
          <w:color w:val="000000" w:themeColor="text1"/>
          <w:u w:color="000000" w:themeColor="text1"/>
        </w:rPr>
        <w:t>“Section 34</w:t>
      </w:r>
      <w:r w:rsidR="00A74FCE">
        <w:rPr>
          <w:bCs/>
          <w:color w:val="000000" w:themeColor="text1"/>
          <w:u w:color="000000" w:themeColor="text1"/>
        </w:rPr>
        <w:noBreakHyphen/>
      </w:r>
      <w:r w:rsidRPr="007323C9">
        <w:rPr>
          <w:bCs/>
          <w:color w:val="000000" w:themeColor="text1"/>
          <w:u w:color="000000" w:themeColor="text1"/>
        </w:rPr>
        <w:t>21</w:t>
      </w:r>
      <w:r w:rsidR="00A74FCE">
        <w:rPr>
          <w:bCs/>
          <w:color w:val="000000" w:themeColor="text1"/>
          <w:u w:color="000000" w:themeColor="text1"/>
        </w:rPr>
        <w:noBreakHyphen/>
      </w:r>
      <w:r w:rsidRPr="007323C9">
        <w:rPr>
          <w:bCs/>
          <w:color w:val="000000" w:themeColor="text1"/>
          <w:u w:color="000000" w:themeColor="text1"/>
        </w:rPr>
        <w:t>80.</w:t>
      </w:r>
      <w:r>
        <w:rPr>
          <w:bCs/>
          <w:color w:val="000000" w:themeColor="text1"/>
          <w:u w:color="000000" w:themeColor="text1"/>
        </w:rPr>
        <w:tab/>
      </w:r>
      <w:r w:rsidR="002D0C78">
        <w:rPr>
          <w:bCs/>
          <w:color w:val="000000" w:themeColor="text1"/>
          <w:u w:color="000000" w:themeColor="text1"/>
        </w:rPr>
        <w:t>(A)</w:t>
      </w:r>
      <w:r w:rsidR="002D0C78">
        <w:rPr>
          <w:bCs/>
          <w:color w:val="000000" w:themeColor="text1"/>
          <w:u w:color="000000" w:themeColor="text1"/>
        </w:rPr>
        <w:tab/>
      </w:r>
      <w:r w:rsidRPr="007323C9">
        <w:rPr>
          <w:bCs/>
          <w:color w:val="000000" w:themeColor="text1"/>
          <w:u w:color="000000" w:themeColor="text1"/>
        </w:rPr>
        <w:t xml:space="preserve">Every trust institution that is authorized to </w:t>
      </w:r>
      <w:r w:rsidR="006420EE">
        <w:rPr>
          <w:bCs/>
          <w:color w:val="000000" w:themeColor="text1"/>
          <w:u w:color="000000" w:themeColor="text1"/>
        </w:rPr>
        <w:t xml:space="preserve">transact </w:t>
      </w:r>
      <w:r w:rsidRPr="007323C9">
        <w:rPr>
          <w:bCs/>
          <w:color w:val="000000" w:themeColor="text1"/>
          <w:u w:color="000000" w:themeColor="text1"/>
        </w:rPr>
        <w:t>business in this State must disclose in a prominent position on its website and in communications with customers if it uses environmental, social, and governance scores or considers diversity, equity, and inclusion in establishing interest rates, offering or providing services, and making lending determinations.</w:t>
      </w:r>
    </w:p>
    <w:p w:rsidR="00EF79AB" w:rsidRPr="00CD4D2E" w:rsidRDefault="00EF79AB" w:rsidP="00EF7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lastRenderedPageBreak/>
        <w:tab/>
      </w:r>
      <w:r>
        <w:rPr>
          <w:color w:val="000000" w:themeColor="text1"/>
          <w:u w:color="000000" w:themeColor="text1"/>
        </w:rPr>
        <w:t>(B)</w:t>
      </w:r>
      <w:r>
        <w:rPr>
          <w:color w:val="000000" w:themeColor="text1"/>
          <w:u w:color="000000" w:themeColor="text1"/>
        </w:rPr>
        <w:tab/>
      </w:r>
      <w:r w:rsidRPr="00CD4D2E">
        <w:rPr>
          <w:color w:val="000000" w:themeColor="text1"/>
          <w:u w:color="000000" w:themeColor="text1"/>
        </w:rPr>
        <w:t>If a credit union considers environmental, social, and governance scores or diversity, equity, and inclusion practices when it declines to provide services or deny a loan application, or it charges a different rate than it would for a similar transaction, it must provide a conspicuous disclosure statement substantially similar to the following in fourteen</w:t>
      </w:r>
      <w:r w:rsidR="00A74FCE">
        <w:rPr>
          <w:color w:val="000000" w:themeColor="text1"/>
          <w:u w:color="000000" w:themeColor="text1"/>
        </w:rPr>
        <w:noBreakHyphen/>
      </w:r>
      <w:r w:rsidRPr="00CD4D2E">
        <w:rPr>
          <w:color w:val="000000" w:themeColor="text1"/>
          <w:u w:color="000000" w:themeColor="text1"/>
        </w:rPr>
        <w:t>point bold font:</w:t>
      </w:r>
    </w:p>
    <w:p w:rsidR="00C30898" w:rsidRPr="00EF79AB" w:rsidRDefault="00123DBE" w:rsidP="00EF7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4FCE">
        <w:rPr>
          <w:color w:val="000000" w:themeColor="text1"/>
          <w:u w:color="000000" w:themeColor="text1"/>
        </w:rPr>
        <w:t>‘</w:t>
      </w:r>
      <w:r w:rsidR="00EF79AB" w:rsidRPr="00CD4D2E">
        <w:rPr>
          <w:color w:val="000000" w:themeColor="text1"/>
          <w:u w:color="000000" w:themeColor="text1"/>
        </w:rPr>
        <w:t>This decision to decline to provide services or the conditions of the loan have been determined based on a number of factors including environmental, social, and governance scores or diversity, equity, and inclusion policies. Information about [company</w:t>
      </w:r>
      <w:r w:rsidR="00A74FCE">
        <w:rPr>
          <w:color w:val="000000" w:themeColor="text1"/>
          <w:u w:color="000000" w:themeColor="text1"/>
        </w:rPr>
        <w:t>’</w:t>
      </w:r>
      <w:r w:rsidR="00EF79AB" w:rsidRPr="00CD4D2E">
        <w:rPr>
          <w:color w:val="000000" w:themeColor="text1"/>
          <w:u w:color="000000" w:themeColor="text1"/>
        </w:rPr>
        <w:t>s] lending and service practices related to these factors is available on [company</w:t>
      </w:r>
      <w:r w:rsidR="00A74FCE">
        <w:rPr>
          <w:color w:val="000000" w:themeColor="text1"/>
          <w:u w:color="000000" w:themeColor="text1"/>
        </w:rPr>
        <w:t>’</w:t>
      </w:r>
      <w:r w:rsidR="00EF79AB" w:rsidRPr="00CD4D2E">
        <w:rPr>
          <w:color w:val="000000" w:themeColor="text1"/>
          <w:u w:color="000000" w:themeColor="text1"/>
        </w:rPr>
        <w:t>s] website.</w:t>
      </w:r>
      <w:r w:rsidR="00A74FCE">
        <w:rPr>
          <w:color w:val="000000" w:themeColor="text1"/>
          <w:u w:color="000000" w:themeColor="text1"/>
        </w:rPr>
        <w:t>’</w:t>
      </w:r>
      <w:r w:rsidR="00C30898" w:rsidRPr="007323C9">
        <w:rPr>
          <w:bCs/>
          <w:color w:val="000000" w:themeColor="text1"/>
          <w:u w:color="000000" w:themeColor="text1"/>
        </w:rPr>
        <w:t>”</w:t>
      </w:r>
    </w:p>
    <w:p w:rsidR="00C30898"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C30898" w:rsidRPr="007323C9"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7323C9">
        <w:rPr>
          <w:bCs/>
          <w:color w:val="000000" w:themeColor="text1"/>
          <w:u w:color="000000" w:themeColor="text1"/>
        </w:rPr>
        <w:t>SECTION</w:t>
      </w:r>
      <w:r>
        <w:rPr>
          <w:bCs/>
          <w:color w:val="000000" w:themeColor="text1"/>
          <w:u w:color="000000" w:themeColor="text1"/>
        </w:rPr>
        <w:tab/>
      </w:r>
      <w:r w:rsidRPr="007323C9">
        <w:rPr>
          <w:bCs/>
          <w:color w:val="000000" w:themeColor="text1"/>
          <w:u w:color="000000" w:themeColor="text1"/>
        </w:rPr>
        <w:t>4.</w:t>
      </w:r>
      <w:r>
        <w:rPr>
          <w:bCs/>
          <w:color w:val="000000" w:themeColor="text1"/>
          <w:u w:color="000000" w:themeColor="text1"/>
        </w:rPr>
        <w:tab/>
      </w:r>
      <w:r w:rsidRPr="007323C9">
        <w:rPr>
          <w:bCs/>
          <w:color w:val="000000" w:themeColor="text1"/>
          <w:u w:color="000000" w:themeColor="text1"/>
        </w:rPr>
        <w:t>Article 8, Chapter 26, Title 34 of the 1976 Code is amended by adding:</w:t>
      </w:r>
    </w:p>
    <w:p w:rsidR="00C30898"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EF79AB"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sidRPr="007323C9">
        <w:rPr>
          <w:bCs/>
          <w:color w:val="000000" w:themeColor="text1"/>
          <w:u w:color="000000" w:themeColor="text1"/>
        </w:rPr>
        <w:t>“Section 34</w:t>
      </w:r>
      <w:r w:rsidR="00A74FCE">
        <w:rPr>
          <w:bCs/>
          <w:color w:val="000000" w:themeColor="text1"/>
          <w:u w:color="000000" w:themeColor="text1"/>
        </w:rPr>
        <w:noBreakHyphen/>
      </w:r>
      <w:r w:rsidRPr="007323C9">
        <w:rPr>
          <w:bCs/>
          <w:color w:val="000000" w:themeColor="text1"/>
          <w:u w:color="000000" w:themeColor="text1"/>
        </w:rPr>
        <w:t>26</w:t>
      </w:r>
      <w:r w:rsidR="00A74FCE">
        <w:rPr>
          <w:bCs/>
          <w:color w:val="000000" w:themeColor="text1"/>
          <w:u w:color="000000" w:themeColor="text1"/>
        </w:rPr>
        <w:noBreakHyphen/>
      </w:r>
      <w:r w:rsidRPr="007323C9">
        <w:rPr>
          <w:bCs/>
          <w:color w:val="000000" w:themeColor="text1"/>
          <w:u w:color="000000" w:themeColor="text1"/>
        </w:rPr>
        <w:t>895.</w:t>
      </w:r>
      <w:r>
        <w:rPr>
          <w:bCs/>
          <w:color w:val="000000" w:themeColor="text1"/>
          <w:u w:color="000000" w:themeColor="text1"/>
        </w:rPr>
        <w:tab/>
      </w:r>
      <w:r w:rsidR="00EF79AB">
        <w:rPr>
          <w:bCs/>
          <w:color w:val="000000" w:themeColor="text1"/>
          <w:u w:color="000000" w:themeColor="text1"/>
        </w:rPr>
        <w:t>(A)</w:t>
      </w:r>
      <w:r w:rsidR="00EF79AB">
        <w:rPr>
          <w:bCs/>
          <w:color w:val="000000" w:themeColor="text1"/>
          <w:u w:color="000000" w:themeColor="text1"/>
        </w:rPr>
        <w:tab/>
      </w:r>
      <w:r w:rsidRPr="007323C9">
        <w:rPr>
          <w:bCs/>
          <w:color w:val="000000" w:themeColor="text1"/>
          <w:u w:color="000000" w:themeColor="text1"/>
        </w:rPr>
        <w:t xml:space="preserve">A credit union that is authorized to </w:t>
      </w:r>
      <w:r w:rsidR="006420EE">
        <w:rPr>
          <w:bCs/>
          <w:color w:val="000000" w:themeColor="text1"/>
          <w:u w:color="000000" w:themeColor="text1"/>
        </w:rPr>
        <w:t xml:space="preserve">transact </w:t>
      </w:r>
      <w:r>
        <w:rPr>
          <w:bCs/>
          <w:color w:val="000000" w:themeColor="text1"/>
          <w:u w:color="000000" w:themeColor="text1"/>
        </w:rPr>
        <w:t xml:space="preserve">business in this State must </w:t>
      </w:r>
      <w:r w:rsidRPr="007323C9">
        <w:rPr>
          <w:bCs/>
          <w:color w:val="000000" w:themeColor="text1"/>
          <w:u w:color="000000" w:themeColor="text1"/>
        </w:rPr>
        <w:t>disclose in a prominent position on its website and in communications with customers if it uses environmental, social, and governance scores or considers diversity, equity, and inclusion in establishing interest rates, offering or providing services, and making lending determinations.</w:t>
      </w:r>
    </w:p>
    <w:p w:rsidR="00EF79AB" w:rsidRPr="00CD4D2E" w:rsidRDefault="00EF79AB" w:rsidP="00EF7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r>
      <w:r>
        <w:rPr>
          <w:color w:val="000000" w:themeColor="text1"/>
          <w:u w:color="000000" w:themeColor="text1"/>
        </w:rPr>
        <w:t>(B)</w:t>
      </w:r>
      <w:r>
        <w:rPr>
          <w:color w:val="000000" w:themeColor="text1"/>
          <w:u w:color="000000" w:themeColor="text1"/>
        </w:rPr>
        <w:tab/>
      </w:r>
      <w:r w:rsidRPr="00CD4D2E">
        <w:rPr>
          <w:color w:val="000000" w:themeColor="text1"/>
          <w:u w:color="000000" w:themeColor="text1"/>
        </w:rPr>
        <w:t>If a credit union considers environmental, social, and governance scores or diversity, equity, and inclusion practices when it declines to provides services or deny a loan application, or it charges a different rate than it would for a similar transaction, it must provide a conspicuous disclosure statement substantially similar to the following in fourteen</w:t>
      </w:r>
      <w:r w:rsidR="00A74FCE">
        <w:rPr>
          <w:color w:val="000000" w:themeColor="text1"/>
          <w:u w:color="000000" w:themeColor="text1"/>
        </w:rPr>
        <w:noBreakHyphen/>
      </w:r>
      <w:r w:rsidRPr="00CD4D2E">
        <w:rPr>
          <w:color w:val="000000" w:themeColor="text1"/>
          <w:u w:color="000000" w:themeColor="text1"/>
        </w:rPr>
        <w:t>point bold font:</w:t>
      </w:r>
    </w:p>
    <w:p w:rsidR="00C30898" w:rsidRPr="00EF79AB" w:rsidRDefault="00123DBE" w:rsidP="00EF7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4FCE">
        <w:rPr>
          <w:color w:val="000000" w:themeColor="text1"/>
          <w:u w:color="000000" w:themeColor="text1"/>
        </w:rPr>
        <w:t>‘</w:t>
      </w:r>
      <w:r w:rsidR="00EF79AB" w:rsidRPr="00CD4D2E">
        <w:rPr>
          <w:color w:val="000000" w:themeColor="text1"/>
          <w:u w:color="000000" w:themeColor="text1"/>
        </w:rPr>
        <w:t>This decision to decline to provide services or the conditions of the loan have been determined based on a number of factors including environmental, social, and governance scores or diversity, e</w:t>
      </w:r>
      <w:r w:rsidR="00353F8A">
        <w:rPr>
          <w:color w:val="000000" w:themeColor="text1"/>
          <w:u w:color="000000" w:themeColor="text1"/>
        </w:rPr>
        <w:t xml:space="preserve">quity, and inclusion policies. </w:t>
      </w:r>
      <w:r w:rsidR="00EF79AB" w:rsidRPr="00CD4D2E">
        <w:rPr>
          <w:color w:val="000000" w:themeColor="text1"/>
          <w:u w:color="000000" w:themeColor="text1"/>
        </w:rPr>
        <w:t>Information about [company</w:t>
      </w:r>
      <w:r w:rsidR="00A74FCE">
        <w:rPr>
          <w:color w:val="000000" w:themeColor="text1"/>
          <w:u w:color="000000" w:themeColor="text1"/>
        </w:rPr>
        <w:t>’</w:t>
      </w:r>
      <w:r w:rsidR="00EF79AB" w:rsidRPr="00CD4D2E">
        <w:rPr>
          <w:color w:val="000000" w:themeColor="text1"/>
          <w:u w:color="000000" w:themeColor="text1"/>
        </w:rPr>
        <w:t>s] lending and service practices related to these factors is available on [company</w:t>
      </w:r>
      <w:r w:rsidR="00A74FCE">
        <w:rPr>
          <w:color w:val="000000" w:themeColor="text1"/>
          <w:u w:color="000000" w:themeColor="text1"/>
        </w:rPr>
        <w:t>’</w:t>
      </w:r>
      <w:r w:rsidR="00EF79AB" w:rsidRPr="00CD4D2E">
        <w:rPr>
          <w:color w:val="000000" w:themeColor="text1"/>
          <w:u w:color="000000" w:themeColor="text1"/>
        </w:rPr>
        <w:t>s] website.</w:t>
      </w:r>
      <w:r w:rsidR="00A74FCE">
        <w:rPr>
          <w:color w:val="000000" w:themeColor="text1"/>
          <w:u w:color="000000" w:themeColor="text1"/>
        </w:rPr>
        <w:t>’</w:t>
      </w:r>
      <w:r w:rsidR="00C30898" w:rsidRPr="007323C9">
        <w:rPr>
          <w:bCs/>
          <w:color w:val="000000" w:themeColor="text1"/>
          <w:u w:color="000000" w:themeColor="text1"/>
        </w:rPr>
        <w:t>”</w:t>
      </w:r>
    </w:p>
    <w:p w:rsidR="004F4B1E" w:rsidRDefault="004F4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B1E" w:rsidRDefault="004F4B1E" w:rsidP="001E126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0898">
        <w:t>5</w:t>
      </w:r>
      <w:r>
        <w:t>.</w:t>
      </w:r>
      <w:r>
        <w:tab/>
        <w:t>This act takes effect upon approval by the Governor.</w:t>
      </w:r>
    </w:p>
    <w:p w:rsidR="00612EA1" w:rsidRDefault="00A74FCE" w:rsidP="0060052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4D19" w:rsidRDefault="008E4D19" w:rsidP="008E4D19">
      <w:pPr>
        <w:keepNext/>
        <w:suppressAutoHyphens/>
      </w:pPr>
    </w:p>
    <w:sectPr w:rsidR="008E4D19" w:rsidSect="008E4D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23DBE" w:rsidRDefault="00123DBE" w:rsidP="009F0C77">
      <w:r>
        <w:separator/>
      </w:r>
    </w:p>
  </w:endnote>
  <w:endnote w:type="continuationSeparator" w:id="0">
    <w:p w:rsidR="00123DBE" w:rsidRDefault="00123D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C0BD12D-4EB9-43E3-BB7A-23093BEFA423}"/>
    <w:embedBold r:id="rId2" w:fontKey="{A06314EB-5598-4232-8232-714235BD34A6}"/>
  </w:font>
  <w:font w:name="Calibri">
    <w:panose1 w:val="020F0502020204030204"/>
    <w:charset w:val="00"/>
    <w:family w:val="swiss"/>
    <w:pitch w:val="variable"/>
    <w:sig w:usb0="E4002EFF" w:usb1="C000247B" w:usb2="00000009" w:usb3="00000000" w:csb0="000001FF" w:csb1="00000000"/>
    <w:embedRegular r:id="rId3" w:fontKey="{BF20CBF5-F26D-4AAC-8680-E562C481B7F2}"/>
  </w:font>
  <w:font w:name="Segoe UI">
    <w:panose1 w:val="020B0502040204020203"/>
    <w:charset w:val="00"/>
    <w:family w:val="swiss"/>
    <w:pitch w:val="variable"/>
    <w:sig w:usb0="E4002EFF" w:usb1="C000E47F" w:usb2="00000009" w:usb3="00000000" w:csb0="000001FF" w:csb1="00000000"/>
    <w:embedRegular r:id="rId4" w:fontKey="{323A49A9-A90E-4E32-88AC-27DFEE4E235B}"/>
  </w:font>
  <w:font w:name="Cambria">
    <w:panose1 w:val="02040503050406030204"/>
    <w:charset w:val="00"/>
    <w:family w:val="roman"/>
    <w:pitch w:val="variable"/>
    <w:sig w:usb0="E00006FF" w:usb1="420024FF" w:usb2="02000000" w:usb3="00000000" w:csb0="0000019F" w:csb1="00000000"/>
    <w:embedRegular r:id="rId5" w:fontKey="{75D1F400-0400-4E34-9D08-491DC18CD2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2EA1" w:rsidRPr="008E4D19" w:rsidRDefault="008E4D19" w:rsidP="008E4D19">
    <w:pPr>
      <w:pStyle w:val="Footer"/>
      <w:tabs>
        <w:tab w:val="clear" w:pos="4680"/>
        <w:tab w:val="clear" w:pos="9360"/>
        <w:tab w:val="center" w:pos="2995"/>
      </w:tabs>
      <w:spacing w:before="120"/>
    </w:pPr>
    <w:r>
      <w:t>[1226]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23DBE" w:rsidRDefault="00123DBE" w:rsidP="009F0C77">
      <w:r>
        <w:separator/>
      </w:r>
    </w:p>
  </w:footnote>
  <w:footnote w:type="continuationSeparator" w:id="0">
    <w:p w:rsidR="00123DBE" w:rsidRDefault="00123D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3575PH22"/>
    <w:docVar w:name="CoverBillType" w:val="b"/>
    <w:docVar w:name="DocPath" w:val="L:\Council\bills\JN\3575PH22.DOCX"/>
    <w:docVar w:name="dvBillNumber" w:val="1226"/>
    <w:docVar w:name="dvBillNumberPrefix" w:val="S. "/>
    <w:docVar w:name="dvOriginalBody" w:val="Senate"/>
    <w:docVar w:name="dvSteno" w:val="JN"/>
    <w:docVar w:name="NameofBody" w:val="s"/>
    <w:docVar w:name="vGroup2" w:val="Council"/>
  </w:docVars>
  <w:rsids>
    <w:rsidRoot w:val="004F4B1E"/>
    <w:rsid w:val="000263D9"/>
    <w:rsid w:val="00026C9A"/>
    <w:rsid w:val="000965A1"/>
    <w:rsid w:val="000C487D"/>
    <w:rsid w:val="000E1785"/>
    <w:rsid w:val="000F39F2"/>
    <w:rsid w:val="001023A4"/>
    <w:rsid w:val="0010776B"/>
    <w:rsid w:val="00123DBE"/>
    <w:rsid w:val="00133E66"/>
    <w:rsid w:val="00134ACF"/>
    <w:rsid w:val="00144E15"/>
    <w:rsid w:val="001A4A62"/>
    <w:rsid w:val="001A681E"/>
    <w:rsid w:val="001D08F2"/>
    <w:rsid w:val="001E126E"/>
    <w:rsid w:val="002037CA"/>
    <w:rsid w:val="002047A2"/>
    <w:rsid w:val="002321B6"/>
    <w:rsid w:val="0023696B"/>
    <w:rsid w:val="00250967"/>
    <w:rsid w:val="002759C5"/>
    <w:rsid w:val="00277DEE"/>
    <w:rsid w:val="00280D88"/>
    <w:rsid w:val="00294ABE"/>
    <w:rsid w:val="002A3EB4"/>
    <w:rsid w:val="002D0C78"/>
    <w:rsid w:val="002F24BE"/>
    <w:rsid w:val="00325348"/>
    <w:rsid w:val="00353F8A"/>
    <w:rsid w:val="00393688"/>
    <w:rsid w:val="003D411E"/>
    <w:rsid w:val="003D413C"/>
    <w:rsid w:val="003E3C1E"/>
    <w:rsid w:val="003E6148"/>
    <w:rsid w:val="003E7D04"/>
    <w:rsid w:val="00400EAA"/>
    <w:rsid w:val="0041760A"/>
    <w:rsid w:val="004203D7"/>
    <w:rsid w:val="00423F46"/>
    <w:rsid w:val="00461588"/>
    <w:rsid w:val="004809EE"/>
    <w:rsid w:val="004B2A8B"/>
    <w:rsid w:val="004F3E8D"/>
    <w:rsid w:val="004F4B1E"/>
    <w:rsid w:val="00511EE9"/>
    <w:rsid w:val="00521E00"/>
    <w:rsid w:val="00534D2D"/>
    <w:rsid w:val="00577C6C"/>
    <w:rsid w:val="0058501B"/>
    <w:rsid w:val="005C5AC4"/>
    <w:rsid w:val="00600527"/>
    <w:rsid w:val="0061228A"/>
    <w:rsid w:val="00612EA1"/>
    <w:rsid w:val="006215AA"/>
    <w:rsid w:val="006340D9"/>
    <w:rsid w:val="006420EE"/>
    <w:rsid w:val="00643B8E"/>
    <w:rsid w:val="00653ECC"/>
    <w:rsid w:val="00665EBC"/>
    <w:rsid w:val="00680479"/>
    <w:rsid w:val="0069470D"/>
    <w:rsid w:val="006A476C"/>
    <w:rsid w:val="006C45F3"/>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4D19"/>
    <w:rsid w:val="008F1054"/>
    <w:rsid w:val="008F4429"/>
    <w:rsid w:val="00932670"/>
    <w:rsid w:val="009352BB"/>
    <w:rsid w:val="009648F7"/>
    <w:rsid w:val="00990668"/>
    <w:rsid w:val="009B397B"/>
    <w:rsid w:val="009F0C77"/>
    <w:rsid w:val="009F4DD1"/>
    <w:rsid w:val="00A64E80"/>
    <w:rsid w:val="00A741D9"/>
    <w:rsid w:val="00A74FCE"/>
    <w:rsid w:val="00A85589"/>
    <w:rsid w:val="00A9741D"/>
    <w:rsid w:val="00AB0576"/>
    <w:rsid w:val="00AD4B17"/>
    <w:rsid w:val="00B13D92"/>
    <w:rsid w:val="00B26FA6"/>
    <w:rsid w:val="00B741CB"/>
    <w:rsid w:val="00B80617"/>
    <w:rsid w:val="00B87AF8"/>
    <w:rsid w:val="00B934F3"/>
    <w:rsid w:val="00BB6347"/>
    <w:rsid w:val="00BD2134"/>
    <w:rsid w:val="00C038D8"/>
    <w:rsid w:val="00C045DD"/>
    <w:rsid w:val="00C30898"/>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2AC4"/>
    <w:rsid w:val="00E437DA"/>
    <w:rsid w:val="00E46C6E"/>
    <w:rsid w:val="00E63093"/>
    <w:rsid w:val="00EB00A2"/>
    <w:rsid w:val="00EB1BF3"/>
    <w:rsid w:val="00EF3EEE"/>
    <w:rsid w:val="00EF79AB"/>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73AA6A-73E2-4AC5-940B-31D5CC5BB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13D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D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04422-EA1C-40DD-AAD4-99DD5B545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848</Words>
  <Characters>4847</Characters>
  <Application>Microsoft Office Word</Application>
  <DocSecurity>0</DocSecurity>
  <Lines>121</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1226 Text of Previous Version (Mar. 31, 2022) - South Carolina Legislature Online</dc:title>
  <dc:subject/>
  <dc:creator>Julie Newboult</dc:creator>
  <cp:keywords/>
  <dc:description/>
  <cp:lastModifiedBy>Sade Wilson</cp:lastModifiedBy>
  <cp:revision>2</cp:revision>
  <cp:lastPrinted>2022-03-31T14:10:00Z</cp:lastPrinted>
  <dcterms:created xsi:type="dcterms:W3CDTF">2022-03-31T15:10:00Z</dcterms:created>
  <dcterms:modified xsi:type="dcterms:W3CDTF">2022-03-31T15:10:00Z</dcterms:modified>
</cp:coreProperties>
</file>