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736AF" w14:textId="77777777" w:rsidR="00752B8C"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C29A521" w14:textId="77777777" w:rsidR="00CF6F3B" w:rsidRP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4B09665"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864509"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0B13216C"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2022</w:t>
      </w:r>
    </w:p>
    <w:p w14:paraId="77F5D3B8"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C82F7C" w14:textId="77777777" w:rsidR="00CF6F3B" w:rsidRPr="00CF6F3B" w:rsidRDefault="00CF6F3B" w:rsidP="00CF6F3B">
      <w:pPr>
        <w:tabs>
          <w:tab w:val="right" w:pos="5933"/>
        </w:tabs>
        <w:suppressAutoHyphens/>
        <w:jc w:val="both"/>
        <w:rPr>
          <w:rFonts w:eastAsia="Times New Roman"/>
        </w:rPr>
      </w:pPr>
      <w:r>
        <w:rPr>
          <w:rFonts w:eastAsia="Times New Roman"/>
        </w:rPr>
        <w:tab/>
      </w:r>
      <w:r>
        <w:rPr>
          <w:rFonts w:eastAsia="Times New Roman"/>
          <w:b/>
          <w:sz w:val="36"/>
        </w:rPr>
        <w:t>S. 202</w:t>
      </w:r>
    </w:p>
    <w:p w14:paraId="16D2626B"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66975" w14:textId="77777777" w:rsidR="00CF6F3B" w:rsidRDefault="00CF6F3B" w:rsidP="00C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and Bennett</w:t>
      </w:r>
    </w:p>
    <w:p w14:paraId="16D86507"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A887E0"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5/11/22--H.</w:t>
      </w:r>
    </w:p>
    <w:p w14:paraId="0A71570C"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2022.</w:t>
      </w:r>
    </w:p>
    <w:p w14:paraId="39252374" w14:textId="77777777" w:rsidR="00CF6F3B" w:rsidRPr="00CF6F3B" w:rsidRDefault="00CF6F3B" w:rsidP="00C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0CDE68A"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122E53" w14:textId="77777777" w:rsidR="00CF6F3B" w:rsidRDefault="00CF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87F91A"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056C10D9"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Explanation of Fiscal Impact</w:t>
      </w:r>
    </w:p>
    <w:p w14:paraId="1DCF035D"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4F6BE6">
        <w:rPr>
          <w:rFonts w:eastAsia="Times New Roman"/>
          <w:b/>
          <w:szCs w:val="20"/>
        </w:rPr>
        <w:t>State Expenditure</w:t>
      </w:r>
    </w:p>
    <w:p w14:paraId="29C0D8E9"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F6BE6">
        <w:rPr>
          <w:rFonts w:eastAsia="Times New Roman"/>
          <w:szCs w:val="20"/>
          <w:u w:val="single"/>
        </w:rPr>
        <w:t>Title 1</w:t>
      </w:r>
    </w:p>
    <w:p w14:paraId="664E191E"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The bill allows the State Inspector General to initiate, supervise, and coordinate any investigation of a public school, public school district, public charter school, public charter school authorizer, or voluntary association that establishes and enforces bylaws or rules for interscholastic sports competition for public secondary schools under the following conditions:</w:t>
      </w:r>
    </w:p>
    <w:p w14:paraId="5D266FC2" w14:textId="3EF52407" w:rsidR="004F6BE6" w:rsidRPr="004F6BE6" w:rsidRDefault="00E552B3" w:rsidP="00E552B3">
      <w:pPr>
        <w:tabs>
          <w:tab w:val="left" w:pos="216"/>
          <w:tab w:val="left" w:pos="432"/>
          <w:tab w:val="left" w:pos="648"/>
          <w:tab w:val="left" w:pos="864"/>
          <w:tab w:val="left" w:pos="1080"/>
          <w:tab w:val="left" w:pos="126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Upon the request of the Governor;</w:t>
      </w:r>
    </w:p>
    <w:p w14:paraId="269A59D8" w14:textId="4434F704" w:rsidR="004F6BE6" w:rsidRPr="004F6BE6" w:rsidRDefault="00E552B3" w:rsidP="00E552B3">
      <w:pPr>
        <w:tabs>
          <w:tab w:val="left" w:pos="216"/>
          <w:tab w:val="left" w:pos="432"/>
          <w:tab w:val="left" w:pos="648"/>
          <w:tab w:val="left" w:pos="864"/>
          <w:tab w:val="left" w:pos="1080"/>
          <w:tab w:val="left" w:pos="126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Upon the request of the State Superintendent of Education.  A State Superintendent may consider a request for an investigation from the school district’s superintendent as a basis for an investigation request under the provisions of this bill;</w:t>
      </w:r>
    </w:p>
    <w:p w14:paraId="0A756A52" w14:textId="678A6AED" w:rsidR="004F6BE6" w:rsidRPr="004F6BE6" w:rsidRDefault="00E552B3" w:rsidP="00E552B3">
      <w:pPr>
        <w:tabs>
          <w:tab w:val="left" w:pos="216"/>
          <w:tab w:val="left" w:pos="432"/>
          <w:tab w:val="left" w:pos="648"/>
          <w:tab w:val="left" w:pos="864"/>
          <w:tab w:val="left" w:pos="1080"/>
          <w:tab w:val="left" w:pos="126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By a majority vote by the legislative delegation in which the subject of the investigation is located, or;</w:t>
      </w:r>
    </w:p>
    <w:p w14:paraId="557C7DC4" w14:textId="08134D55" w:rsidR="004F6BE6" w:rsidRPr="004F6BE6" w:rsidRDefault="00E552B3" w:rsidP="00E552B3">
      <w:pPr>
        <w:tabs>
          <w:tab w:val="left" w:pos="216"/>
          <w:tab w:val="left" w:pos="432"/>
          <w:tab w:val="left" w:pos="648"/>
          <w:tab w:val="left" w:pos="864"/>
          <w:tab w:val="left" w:pos="1080"/>
          <w:tab w:val="left" w:pos="126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By a majority vote of the local school district board of membership.</w:t>
      </w:r>
    </w:p>
    <w:p w14:paraId="23F1A7F7"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also adds public schools, public school districts, public charter schools, public charter school authorizers, and any voluntary association that establishes and enforces bylaws or rules for interscholastic sports competition for public secondary schools to the current definition of ‘agency’ as they relate to investigations by the Office of the Inspector General.  Further, the bill also specifies </w:t>
      </w:r>
      <w:r w:rsidRPr="004F6BE6">
        <w:rPr>
          <w:rFonts w:eastAsia="Times New Roman"/>
          <w:szCs w:val="20"/>
        </w:rPr>
        <w:lastRenderedPageBreak/>
        <w:t xml:space="preserve">that ‘agency’ does not include political subdivisions, unless otherwise provided herein.  </w:t>
      </w:r>
    </w:p>
    <w:p w14:paraId="08C56774"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szCs w:val="20"/>
        </w:rPr>
        <w:t>Office of the Inspector General.</w:t>
      </w:r>
      <w:r w:rsidRPr="004F6BE6">
        <w:rPr>
          <w:rFonts w:eastAsia="Times New Roman"/>
          <w:szCs w:val="20"/>
        </w:rPr>
        <w:t xml:space="preserve">  The Office of the Inspector General indicates that the bill allows the agency to initiate, supervise, and coordinate an investigation of a public school, public school district, public charter school, public charter school authorizer, or voluntary association that establishes and enforces bylaws or rules for interscholastic sports competition for public secondary schools upon the request of the Governor, upon the request of the State Superintendent of Education, by a majority vote of the legislative delegation, or by a majority vote of the local school district board. This will expand the agency’s jurisdiction beyond the current 106 statewide executive branch agencies to include the regular public school districts and the charter school districts.  This will open the opportunity for additional investigations at the local school district level.  The agency anticipates the potential new investigations could have a significant impact on its caseload.  The number of new investigations is unknown.</w:t>
      </w:r>
    </w:p>
    <w:p w14:paraId="181E93E0"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overall expenditure impact of the bill on the Office of the Inspector General is undetermined as the number of additional investigations that may be requested for voluntary associations that establish and enforce bylaws or rules for interscholastic sports competition for public secondary schools is unknown.  However, the Office of the Inspector General may receive additional appropriations in the FY 2022-23 Appropriations Act to support additional auditing staff. The agency anticipates being able to manage any new investigations for the public schools, public school districts, public charter schools, and public charter school authorizers if this proposed funding is appropriated.  </w:t>
      </w:r>
    </w:p>
    <w:p w14:paraId="681BBDD5"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szCs w:val="20"/>
        </w:rPr>
        <w:t xml:space="preserve">State Department of Education.  </w:t>
      </w:r>
      <w:r w:rsidRPr="004F6BE6">
        <w:rPr>
          <w:rFonts w:eastAsia="Times New Roman"/>
          <w:szCs w:val="20"/>
        </w:rPr>
        <w:t>SCDE previously indicated that the requirements of the bill could be accomplished within the normal course of business.  Therefore, the bill is not expected to have an expenditure impact on the agency.</w:t>
      </w:r>
    </w:p>
    <w:p w14:paraId="0B4E7CD5"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F6BE6">
        <w:rPr>
          <w:rFonts w:eastAsia="Times New Roman"/>
          <w:szCs w:val="20"/>
          <w:u w:val="single"/>
        </w:rPr>
        <w:t>Title 7</w:t>
      </w:r>
    </w:p>
    <w:p w14:paraId="5D17B2CC"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specifies that Elections has powers and duties to supervise and standardize the performance, conduct, and practices of the county boards of voter registration and elections.  </w:t>
      </w:r>
    </w:p>
    <w:p w14:paraId="71331785"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also creates a two-week early voting period preceding every general election.  Each county must establish a certain number of early voting locations for registered voters to be able to vote in-person on Monday through Saturday for this two-week period.  The minimum required number of locations may range from one to seven depending on the number of registered voters or the square </w:t>
      </w:r>
      <w:r w:rsidRPr="004F6BE6">
        <w:rPr>
          <w:rFonts w:eastAsia="Times New Roman"/>
          <w:szCs w:val="20"/>
        </w:rPr>
        <w:lastRenderedPageBreak/>
        <w:t xml:space="preserve">miles of the county.  The main office of the local county board of voter registration and elections may be allowed to count as one of the required locations.  This bill also limits a candidate’s ability to run for multiple offices in one election or receive nomination from more than one political party.  </w:t>
      </w:r>
    </w:p>
    <w:p w14:paraId="501A3A3C"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Further, the bill updates the absentee ballot form and requires a driver’s license or other form of identification be provided for a person to obtain and return an absentee ballot in person. </w:t>
      </w:r>
    </w:p>
    <w:p w14:paraId="1938DF73"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also specifies that any qualified elector may vote absentee if he will be absent from the county during the early-voting period and election day.  Additionally, this bill changes the timing of when absentee ballots may be counted from 9:00 AM the day of the election to 7:00 AM on the day before the election and specifies that any elected official or election worker who intentionally publicly reports the absentee ballot tabulation prior to the close of the polls is guilty of a felony and will be subject to a fine up to $1,000 or imprisonment for up to five years.  </w:t>
      </w:r>
    </w:p>
    <w:p w14:paraId="35E0F57A"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Also, the bill requires Elections to update the absentee forms, maintain the statewide voter registration database, and provide an annual report to the House and Senate on the statewide voter registration database, among other responsibilities.   </w:t>
      </w:r>
    </w:p>
    <w:p w14:paraId="123613BA"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 xml:space="preserve">South Carolina Election Commission.  </w:t>
      </w:r>
      <w:r w:rsidRPr="004F6BE6">
        <w:rPr>
          <w:rFonts w:eastAsia="Times New Roman"/>
          <w:szCs w:val="20"/>
        </w:rPr>
        <w:t xml:space="preserve">The bill specifies that Elections has powers and duties to supervise and standardize the performance, conduct, and practices of the county boards of elections and voter registrations.  Elections anticipates being able to manage these duties within existing appropriations.  </w:t>
      </w:r>
    </w:p>
    <w:p w14:paraId="3F9F8835"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also requires Elections to update the absentee forms, maintain the statewide voter registration database, and provide an annual report to the House and Senate on the statewide voter registration database, among other responsibilities.  Elections anticipates being able to manage these responsibilities with existing staff and within existing appropriations.  Additionally, Elections anticipates the need to update to VREMS due to this bill.  Elections anticipates the cost to update VREMS will be approximately $160,000 in FY 2022-23.  Elections anticipates using federal funds provided through the federal HAVA security grant to cover this one-time expenditure.  </w:t>
      </w:r>
    </w:p>
    <w:p w14:paraId="66393796"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Further, Elections reimburses local boards of voter registration and elections for certain elections expenses.  The bill will result in an increase in local reimbursable expenditures to staff early-voting locations, and thereby, the state reimbursement.  Elections anticipates that the early-voting locations will be staffed in the same manner as polling locations on election day, which requires four poll </w:t>
      </w:r>
      <w:r w:rsidRPr="004F6BE6">
        <w:rPr>
          <w:rFonts w:eastAsia="Times New Roman"/>
          <w:szCs w:val="20"/>
        </w:rPr>
        <w:lastRenderedPageBreak/>
        <w:t xml:space="preserve">workers and an additional clerk.  Based on this assumption, this bill will increase general fund expenditures by up to $829,920 for Elections beginning in FY 2022-23 for reimbursements provided to local boards of voter registration and elections for staffing of the 182 required early-voting locations. If the staffing requirements are lower, the expenditures would be reduced as well.  </w:t>
      </w:r>
    </w:p>
    <w:p w14:paraId="3C1669A2"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bCs/>
          <w:szCs w:val="20"/>
        </w:rPr>
        <w:t xml:space="preserve">Judicial.  </w:t>
      </w:r>
      <w:r w:rsidRPr="004F6BE6">
        <w:rPr>
          <w:rFonts w:eastAsia="Times New Roman"/>
          <w:szCs w:val="20"/>
        </w:rPr>
        <w:t xml:space="preserve">The bill creates a felony for an election official, election worker, or candidate who intentionally publicly reports the results of an absentee ballot tabulation prior to the close of polls.  This provision may result in an increase in the caseload in General Sessions court.  Additionally, Judicial anticipates this bill may increase the number of actions brought in the Court of Common Pleas, related to challenges to an election.  While the potential increase in the caseloads for both courts is unknown, Judicial anticipates the impact will be minimal and can be manage any increase within existing appropriations.  Therefore, this bill will have no expenditure impact for Judicial.  </w:t>
      </w:r>
    </w:p>
    <w:p w14:paraId="42DF3428"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 xml:space="preserve">Department of Corrections.  </w:t>
      </w:r>
      <w:r w:rsidRPr="004F6BE6">
        <w:rPr>
          <w:rFonts w:eastAsia="Times New Roman"/>
          <w:szCs w:val="20"/>
        </w:rPr>
        <w:t xml:space="preserve">The bill creates a felony for an election official, election worker, or candidate who intentionally publicly reports the results of an absentee ballot tabulation prior to the close of polls.  Upon conviction, the person will be fined no more than $1,000 or imprisoned for no more than five years.  The total cost to house an inmate in FY 2021-22 is $30,187, of which $27,883 is state funded.  Therefore, this bill will result in an undetermined increase in expenses for Corrections beginning in FY 2022-23, as the impact is dependent upon the number of convictions under this new felony and the duration of any imprisonment.    </w:t>
      </w:r>
      <w:r w:rsidRPr="004F6BE6">
        <w:rPr>
          <w:rFonts w:eastAsia="Times New Roman"/>
          <w:b/>
          <w:bCs/>
          <w:szCs w:val="20"/>
        </w:rPr>
        <w:t xml:space="preserve">  </w:t>
      </w:r>
    </w:p>
    <w:p w14:paraId="07E0C73D"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bCs/>
          <w:szCs w:val="20"/>
        </w:rPr>
        <w:t xml:space="preserve">State Law Enforcement Division.  </w:t>
      </w:r>
      <w:r w:rsidRPr="004F6BE6">
        <w:rPr>
          <w:rFonts w:eastAsia="Times New Roman"/>
          <w:szCs w:val="20"/>
        </w:rPr>
        <w:t xml:space="preserve">The bill requires SLED to establish a hotline telephone number and email address to receive reports on possible election fraud and other election related violations and must investigate all reported violations.  SLED reports that it will need to hire 3.0 FTEs, one administrative coordinator to manage the hotline and e-mail reporting, one statistical analyst to provide research and information on reported complaints, and one agent to investigate the reported complaints.  The total general fund expenditure for these FTEs for salary, and fringe is $182,950.  SLED also anticipated an additional $27,000 for other operating expenses to support these FTEs.  Further, SLED will also incur one-time costs of $78,600 to purchase a vehicle for the agent, as well as computer and telephone equipment for all new staff. Therefore, the total general fund expenditure impact for SLED in FY 2022-23 would be $288,550.  Each year </w:t>
      </w:r>
      <w:r w:rsidRPr="004F6BE6">
        <w:rPr>
          <w:rFonts w:eastAsia="Times New Roman"/>
          <w:szCs w:val="20"/>
        </w:rPr>
        <w:lastRenderedPageBreak/>
        <w:t>thereafter the total general fund expenditure impact will be $209,950.</w:t>
      </w:r>
    </w:p>
    <w:p w14:paraId="5548276E"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bCs/>
          <w:szCs w:val="20"/>
        </w:rPr>
        <w:t>Senate and House of Representatives.</w:t>
      </w:r>
      <w:r w:rsidRPr="004F6BE6">
        <w:rPr>
          <w:rFonts w:eastAsia="Times New Roman"/>
          <w:szCs w:val="20"/>
        </w:rPr>
        <w:t xml:space="preserve">  The bill specifies that the President of the Senate and the Speaker of the House have the right to intervene on behalf of their respective bodies in court cases challenging the validity of an election law, policy, or the way an election is conducted.  Both bodies anticipate that any additional responsibilities created by this amended bill can be managed with existing staff and within existing appropriations.</w:t>
      </w:r>
    </w:p>
    <w:p w14:paraId="4C1D909C"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State Revenue</w:t>
      </w:r>
    </w:p>
    <w:p w14:paraId="25418EDC"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bookmarkStart w:id="0" w:name="_Hlk102565773"/>
      <w:r w:rsidRPr="004F6BE6">
        <w:rPr>
          <w:rFonts w:eastAsia="Times New Roman"/>
          <w:szCs w:val="20"/>
          <w:u w:val="single"/>
        </w:rPr>
        <w:t xml:space="preserve">Title 7 </w:t>
      </w:r>
    </w:p>
    <w:p w14:paraId="5F124DC2"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The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increase in general fund revenue, other funds revenue, and local revenue due to the modifications in fines and fees collections in court.</w:t>
      </w:r>
    </w:p>
    <w:bookmarkEnd w:id="0"/>
    <w:p w14:paraId="5C3E0263"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Local Expenditure</w:t>
      </w:r>
    </w:p>
    <w:p w14:paraId="51EE73EB"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F6BE6">
        <w:rPr>
          <w:rFonts w:eastAsia="Times New Roman"/>
          <w:szCs w:val="20"/>
          <w:u w:val="single"/>
        </w:rPr>
        <w:t>Title 1</w:t>
      </w:r>
    </w:p>
    <w:p w14:paraId="43E1E40D"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As previously stated, the bill allows the State Inspector General to initiate, supervise, and coordinate any investigation of a public school, public school district, public charter school, public charter school authorizer, or voluntary association that establishes and enforces bylaws or rules for interscholastic sports competition for public secondary schools under certain conditions. </w:t>
      </w:r>
    </w:p>
    <w:p w14:paraId="4BF68CDB"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SCDE previously indicated that any expenses could be accomplished within the normal course of business for local school district boards.  Therefore, the bill is not expected to have an expenditure impact on local school districts. </w:t>
      </w:r>
    </w:p>
    <w:p w14:paraId="4C8687FF"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F6BE6">
        <w:rPr>
          <w:rFonts w:eastAsia="Times New Roman"/>
          <w:szCs w:val="20"/>
          <w:u w:val="single"/>
        </w:rPr>
        <w:t>Title 7</w:t>
      </w:r>
    </w:p>
    <w:p w14:paraId="601C24B1"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requires an early voting period of two weeks preceding a general election, a primary, special election, and all municipal elections and to the extent time permits, an early voting period for primary runoffs.  For general elections, each county board of voter registration and elections must establish early-voting locations based on a formula related to either the number of registered voters or the square mileage of the county, whichever results in a larger number of locations.  However, this bill specifies that when the formulas differ by more than three locations, then the Executive Director of the Election Commission may authorize two fewer locations than the higher formula requires.  </w:t>
      </w:r>
    </w:p>
    <w:p w14:paraId="32B87916"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lastRenderedPageBreak/>
        <w:tab/>
        <w:t>RFA calculated the minimum required number of early-voting locations based on the number of registered voters by county, published on the State Election Commission’s website and RFA’s data on the square mileage for each county.  Based on these calculations, the counties of Chesterfield, Colleton, Georgetown, Orangeburg, and Williamsburg would all be eligible to have two fewer locations.  RFA assumes each of the counties would receive permission from the Election Commission to have two fewer locations than the formula requires, and therefore, calculated the number of required locations based on this assumption.  Elections anticipates that each location will require the same number of poll workers to work the early-voting locations as are required to work the polls on election day.  This includes four poll works and an additional clerk.  Assuming each poll worker for the early-voting locations receives the same training and daily compensation as those working on election day, each poll worker will receive $60 for attending training and $75 per day for working at the early-voting locations.  Additionally, the clerk will receive $60 per day.  This will result in a total of $4,560 per early-voting location for the duration of the early-voting period.  The following table displays the minimum required number of early-voting places in each county and the total cost of staffing each location.</w:t>
      </w:r>
    </w:p>
    <w:p w14:paraId="6A0A1236" w14:textId="77777777" w:rsidR="004F6BE6" w:rsidRPr="004F6BE6" w:rsidRDefault="004F6BE6" w:rsidP="004F6BE6">
      <w:pPr>
        <w:ind w:left="108"/>
        <w:rPr>
          <w:rFonts w:eastAsia="Times New Roman"/>
          <w:sz w:val="14"/>
          <w:szCs w:val="14"/>
        </w:rPr>
      </w:pPr>
      <w:r w:rsidRPr="004F6BE6">
        <w:rPr>
          <w:rFonts w:eastAsia="Times New Roman"/>
          <w:b/>
          <w:bCs/>
          <w:sz w:val="14"/>
          <w:szCs w:val="14"/>
        </w:rPr>
        <w:t>ESTIMATED MINIMUM NUMBER OF REQUIRED Early-Voting Locations</w:t>
      </w:r>
    </w:p>
    <w:p w14:paraId="1F699DED"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County</w:t>
      </w:r>
      <w:r w:rsidRPr="004F6BE6">
        <w:rPr>
          <w:rFonts w:eastAsia="Times New Roman"/>
          <w:sz w:val="14"/>
          <w:szCs w:val="14"/>
        </w:rPr>
        <w:tab/>
        <w:t xml:space="preserve"># </w:t>
      </w:r>
      <w:r w:rsidRPr="004F6BE6">
        <w:rPr>
          <w:rFonts w:eastAsia="Times New Roman"/>
          <w:sz w:val="14"/>
          <w:szCs w:val="14"/>
        </w:rPr>
        <w:tab/>
        <w:t xml:space="preserve">Poll Worker </w:t>
      </w:r>
      <w:r w:rsidRPr="004F6BE6">
        <w:rPr>
          <w:rFonts w:eastAsia="Times New Roman"/>
          <w:sz w:val="14"/>
          <w:szCs w:val="14"/>
        </w:rPr>
        <w:tab/>
        <w:t> </w:t>
      </w:r>
      <w:r w:rsidRPr="004F6BE6">
        <w:rPr>
          <w:rFonts w:eastAsia="Times New Roman"/>
          <w:sz w:val="14"/>
          <w:szCs w:val="14"/>
        </w:rPr>
        <w:tab/>
        <w:t>County</w:t>
      </w:r>
      <w:r w:rsidRPr="004F6BE6">
        <w:rPr>
          <w:rFonts w:eastAsia="Times New Roman"/>
          <w:sz w:val="14"/>
          <w:szCs w:val="14"/>
        </w:rPr>
        <w:tab/>
        <w:t xml:space="preserve"># </w:t>
      </w:r>
      <w:r w:rsidRPr="004F6BE6">
        <w:rPr>
          <w:rFonts w:eastAsia="Times New Roman"/>
          <w:sz w:val="14"/>
          <w:szCs w:val="14"/>
        </w:rPr>
        <w:tab/>
        <w:t xml:space="preserve">Poll Worker </w:t>
      </w:r>
    </w:p>
    <w:p w14:paraId="31DC4DB0"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ab/>
        <w:t>Locations</w:t>
      </w:r>
      <w:r w:rsidRPr="004F6BE6">
        <w:rPr>
          <w:rFonts w:eastAsia="Times New Roman"/>
          <w:sz w:val="14"/>
          <w:szCs w:val="14"/>
        </w:rPr>
        <w:tab/>
        <w:t>Compensation</w:t>
      </w:r>
      <w:r w:rsidRPr="004F6BE6">
        <w:rPr>
          <w:rFonts w:eastAsia="Times New Roman"/>
          <w:sz w:val="14"/>
          <w:szCs w:val="14"/>
        </w:rPr>
        <w:tab/>
      </w:r>
      <w:r w:rsidRPr="004F6BE6">
        <w:rPr>
          <w:rFonts w:eastAsia="Times New Roman"/>
          <w:sz w:val="14"/>
          <w:szCs w:val="14"/>
        </w:rPr>
        <w:tab/>
      </w:r>
      <w:r w:rsidRPr="004F6BE6">
        <w:rPr>
          <w:rFonts w:eastAsia="Times New Roman"/>
          <w:sz w:val="14"/>
          <w:szCs w:val="14"/>
        </w:rPr>
        <w:tab/>
        <w:t>Locations</w:t>
      </w:r>
      <w:r w:rsidRPr="004F6BE6">
        <w:rPr>
          <w:rFonts w:eastAsia="Times New Roman"/>
          <w:sz w:val="14"/>
          <w:szCs w:val="14"/>
        </w:rPr>
        <w:tab/>
        <w:t>Compensation</w:t>
      </w:r>
    </w:p>
    <w:p w14:paraId="6B9D2271"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Abbeville</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Greenwood</w:t>
      </w:r>
      <w:r w:rsidRPr="004F6BE6">
        <w:rPr>
          <w:rFonts w:eastAsia="Times New Roman"/>
          <w:sz w:val="14"/>
          <w:szCs w:val="14"/>
        </w:rPr>
        <w:tab/>
        <w:t>3</w:t>
      </w:r>
      <w:r w:rsidRPr="004F6BE6">
        <w:rPr>
          <w:rFonts w:eastAsia="Times New Roman"/>
          <w:sz w:val="14"/>
          <w:szCs w:val="14"/>
        </w:rPr>
        <w:tab/>
        <w:t>$13,680</w:t>
      </w:r>
    </w:p>
    <w:p w14:paraId="063F2A29"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Aiken</w:t>
      </w:r>
      <w:r w:rsidRPr="004F6BE6">
        <w:rPr>
          <w:rFonts w:eastAsia="Times New Roman"/>
          <w:sz w:val="14"/>
          <w:szCs w:val="14"/>
        </w:rPr>
        <w:tab/>
        <w:t>6</w:t>
      </w:r>
      <w:r w:rsidRPr="004F6BE6">
        <w:rPr>
          <w:rFonts w:eastAsia="Times New Roman"/>
          <w:sz w:val="14"/>
          <w:szCs w:val="14"/>
        </w:rPr>
        <w:tab/>
        <w:t>$27,360</w:t>
      </w:r>
      <w:r w:rsidRPr="004F6BE6">
        <w:rPr>
          <w:rFonts w:eastAsia="Times New Roman"/>
          <w:sz w:val="14"/>
          <w:szCs w:val="14"/>
        </w:rPr>
        <w:tab/>
      </w:r>
      <w:r w:rsidRPr="004F6BE6">
        <w:rPr>
          <w:rFonts w:eastAsia="Times New Roman"/>
          <w:sz w:val="14"/>
          <w:szCs w:val="14"/>
        </w:rPr>
        <w:tab/>
        <w:t>Hampton</w:t>
      </w:r>
      <w:r w:rsidRPr="004F6BE6">
        <w:rPr>
          <w:rFonts w:eastAsia="Times New Roman"/>
          <w:sz w:val="14"/>
          <w:szCs w:val="14"/>
        </w:rPr>
        <w:tab/>
        <w:t>3</w:t>
      </w:r>
      <w:r w:rsidRPr="004F6BE6">
        <w:rPr>
          <w:rFonts w:eastAsia="Times New Roman"/>
          <w:sz w:val="14"/>
          <w:szCs w:val="14"/>
        </w:rPr>
        <w:tab/>
        <w:t>$13,680</w:t>
      </w:r>
    </w:p>
    <w:p w14:paraId="404129F5"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Allendale</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Horry</w:t>
      </w:r>
      <w:r w:rsidRPr="004F6BE6">
        <w:rPr>
          <w:rFonts w:eastAsia="Times New Roman"/>
          <w:sz w:val="14"/>
          <w:szCs w:val="14"/>
        </w:rPr>
        <w:tab/>
        <w:t>7</w:t>
      </w:r>
      <w:r w:rsidRPr="004F6BE6">
        <w:rPr>
          <w:rFonts w:eastAsia="Times New Roman"/>
          <w:sz w:val="14"/>
          <w:szCs w:val="14"/>
        </w:rPr>
        <w:tab/>
        <w:t>$31,920</w:t>
      </w:r>
    </w:p>
    <w:p w14:paraId="1EF36549"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Anderson</w:t>
      </w:r>
      <w:r w:rsidRPr="004F6BE6">
        <w:rPr>
          <w:rFonts w:eastAsia="Times New Roman"/>
          <w:sz w:val="14"/>
          <w:szCs w:val="14"/>
        </w:rPr>
        <w:tab/>
        <w:t>4</w:t>
      </w:r>
      <w:r w:rsidRPr="004F6BE6">
        <w:rPr>
          <w:rFonts w:eastAsia="Times New Roman"/>
          <w:sz w:val="14"/>
          <w:szCs w:val="14"/>
        </w:rPr>
        <w:tab/>
        <w:t>$18,240</w:t>
      </w:r>
      <w:r w:rsidRPr="004F6BE6">
        <w:rPr>
          <w:rFonts w:eastAsia="Times New Roman"/>
          <w:sz w:val="14"/>
          <w:szCs w:val="14"/>
        </w:rPr>
        <w:tab/>
      </w:r>
      <w:r w:rsidRPr="004F6BE6">
        <w:rPr>
          <w:rFonts w:eastAsia="Times New Roman"/>
          <w:sz w:val="14"/>
          <w:szCs w:val="14"/>
        </w:rPr>
        <w:tab/>
        <w:t>Jasper</w:t>
      </w:r>
      <w:r w:rsidRPr="004F6BE6">
        <w:rPr>
          <w:rFonts w:eastAsia="Times New Roman"/>
          <w:sz w:val="14"/>
          <w:szCs w:val="14"/>
        </w:rPr>
        <w:tab/>
        <w:t>4</w:t>
      </w:r>
      <w:r w:rsidRPr="004F6BE6">
        <w:rPr>
          <w:rFonts w:eastAsia="Times New Roman"/>
          <w:sz w:val="14"/>
          <w:szCs w:val="14"/>
        </w:rPr>
        <w:tab/>
        <w:t>$18,240</w:t>
      </w:r>
    </w:p>
    <w:p w14:paraId="7A816DB8"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Bamberg</w:t>
      </w:r>
      <w:r w:rsidRPr="004F6BE6">
        <w:rPr>
          <w:rFonts w:eastAsia="Times New Roman"/>
          <w:sz w:val="14"/>
          <w:szCs w:val="14"/>
        </w:rPr>
        <w:tab/>
        <w:t>2</w:t>
      </w:r>
      <w:r w:rsidRPr="004F6BE6">
        <w:rPr>
          <w:rFonts w:eastAsia="Times New Roman"/>
          <w:sz w:val="14"/>
          <w:szCs w:val="14"/>
        </w:rPr>
        <w:tab/>
        <w:t>$9,120</w:t>
      </w:r>
      <w:r w:rsidRPr="004F6BE6">
        <w:rPr>
          <w:rFonts w:eastAsia="Times New Roman"/>
          <w:sz w:val="14"/>
          <w:szCs w:val="14"/>
        </w:rPr>
        <w:tab/>
      </w:r>
      <w:r w:rsidRPr="004F6BE6">
        <w:rPr>
          <w:rFonts w:eastAsia="Times New Roman"/>
          <w:sz w:val="14"/>
          <w:szCs w:val="14"/>
        </w:rPr>
        <w:tab/>
        <w:t>Kershaw</w:t>
      </w:r>
      <w:r w:rsidRPr="004F6BE6">
        <w:rPr>
          <w:rFonts w:eastAsia="Times New Roman"/>
          <w:sz w:val="14"/>
          <w:szCs w:val="14"/>
        </w:rPr>
        <w:tab/>
        <w:t>4</w:t>
      </w:r>
      <w:r w:rsidRPr="004F6BE6">
        <w:rPr>
          <w:rFonts w:eastAsia="Times New Roman"/>
          <w:sz w:val="14"/>
          <w:szCs w:val="14"/>
        </w:rPr>
        <w:tab/>
        <w:t>$18,240</w:t>
      </w:r>
    </w:p>
    <w:p w14:paraId="525B21A1"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Barnwell</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Lancaster</w:t>
      </w:r>
      <w:r w:rsidRPr="004F6BE6">
        <w:rPr>
          <w:rFonts w:eastAsia="Times New Roman"/>
          <w:sz w:val="14"/>
          <w:szCs w:val="14"/>
        </w:rPr>
        <w:tab/>
        <w:t>3</w:t>
      </w:r>
      <w:r w:rsidRPr="004F6BE6">
        <w:rPr>
          <w:rFonts w:eastAsia="Times New Roman"/>
          <w:sz w:val="14"/>
          <w:szCs w:val="14"/>
        </w:rPr>
        <w:tab/>
        <w:t>$13,680</w:t>
      </w:r>
    </w:p>
    <w:p w14:paraId="0D260C03"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Beaufort</w:t>
      </w:r>
      <w:r w:rsidRPr="004F6BE6">
        <w:rPr>
          <w:rFonts w:eastAsia="Times New Roman"/>
          <w:sz w:val="14"/>
          <w:szCs w:val="14"/>
        </w:rPr>
        <w:tab/>
        <w:t>5</w:t>
      </w:r>
      <w:r w:rsidRPr="004F6BE6">
        <w:rPr>
          <w:rFonts w:eastAsia="Times New Roman"/>
          <w:sz w:val="14"/>
          <w:szCs w:val="14"/>
        </w:rPr>
        <w:tab/>
        <w:t>$22,800</w:t>
      </w:r>
      <w:r w:rsidRPr="004F6BE6">
        <w:rPr>
          <w:rFonts w:eastAsia="Times New Roman"/>
          <w:sz w:val="14"/>
          <w:szCs w:val="14"/>
        </w:rPr>
        <w:tab/>
      </w:r>
      <w:r w:rsidRPr="004F6BE6">
        <w:rPr>
          <w:rFonts w:eastAsia="Times New Roman"/>
          <w:sz w:val="14"/>
          <w:szCs w:val="14"/>
        </w:rPr>
        <w:tab/>
        <w:t>Laurens</w:t>
      </w:r>
      <w:r w:rsidRPr="004F6BE6">
        <w:rPr>
          <w:rFonts w:eastAsia="Times New Roman"/>
          <w:sz w:val="14"/>
          <w:szCs w:val="14"/>
        </w:rPr>
        <w:tab/>
        <w:t>4</w:t>
      </w:r>
      <w:r w:rsidRPr="004F6BE6">
        <w:rPr>
          <w:rFonts w:eastAsia="Times New Roman"/>
          <w:sz w:val="14"/>
          <w:szCs w:val="14"/>
        </w:rPr>
        <w:tab/>
        <w:t>$18,240</w:t>
      </w:r>
    </w:p>
    <w:p w14:paraId="07A77F7F"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Berkeley</w:t>
      </w:r>
      <w:r w:rsidRPr="004F6BE6">
        <w:rPr>
          <w:rFonts w:eastAsia="Times New Roman"/>
          <w:sz w:val="14"/>
          <w:szCs w:val="14"/>
        </w:rPr>
        <w:tab/>
        <w:t>7</w:t>
      </w:r>
      <w:r w:rsidRPr="004F6BE6">
        <w:rPr>
          <w:rFonts w:eastAsia="Times New Roman"/>
          <w:sz w:val="14"/>
          <w:szCs w:val="14"/>
        </w:rPr>
        <w:tab/>
        <w:t>$31,920</w:t>
      </w:r>
      <w:r w:rsidRPr="004F6BE6">
        <w:rPr>
          <w:rFonts w:eastAsia="Times New Roman"/>
          <w:sz w:val="14"/>
          <w:szCs w:val="14"/>
        </w:rPr>
        <w:tab/>
      </w:r>
      <w:r w:rsidRPr="004F6BE6">
        <w:rPr>
          <w:rFonts w:eastAsia="Times New Roman"/>
          <w:sz w:val="14"/>
          <w:szCs w:val="14"/>
        </w:rPr>
        <w:tab/>
        <w:t>Lee</w:t>
      </w:r>
      <w:r w:rsidRPr="004F6BE6">
        <w:rPr>
          <w:rFonts w:eastAsia="Times New Roman"/>
          <w:sz w:val="14"/>
          <w:szCs w:val="14"/>
        </w:rPr>
        <w:tab/>
        <w:t>3</w:t>
      </w:r>
      <w:r w:rsidRPr="004F6BE6">
        <w:rPr>
          <w:rFonts w:eastAsia="Times New Roman"/>
          <w:sz w:val="14"/>
          <w:szCs w:val="14"/>
        </w:rPr>
        <w:tab/>
        <w:t>$13,680</w:t>
      </w:r>
    </w:p>
    <w:p w14:paraId="3FD2EBA6"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Calhoun</w:t>
      </w:r>
      <w:r w:rsidRPr="004F6BE6">
        <w:rPr>
          <w:rFonts w:eastAsia="Times New Roman"/>
          <w:sz w:val="14"/>
          <w:szCs w:val="14"/>
        </w:rPr>
        <w:tab/>
        <w:t>2</w:t>
      </w:r>
      <w:r w:rsidRPr="004F6BE6">
        <w:rPr>
          <w:rFonts w:eastAsia="Times New Roman"/>
          <w:sz w:val="14"/>
          <w:szCs w:val="14"/>
        </w:rPr>
        <w:tab/>
        <w:t>$9,120</w:t>
      </w:r>
      <w:r w:rsidRPr="004F6BE6">
        <w:rPr>
          <w:rFonts w:eastAsia="Times New Roman"/>
          <w:sz w:val="14"/>
          <w:szCs w:val="14"/>
        </w:rPr>
        <w:tab/>
      </w:r>
      <w:r w:rsidRPr="004F6BE6">
        <w:rPr>
          <w:rFonts w:eastAsia="Times New Roman"/>
          <w:sz w:val="14"/>
          <w:szCs w:val="14"/>
        </w:rPr>
        <w:tab/>
        <w:t>Lexington</w:t>
      </w:r>
      <w:r w:rsidRPr="004F6BE6">
        <w:rPr>
          <w:rFonts w:eastAsia="Times New Roman"/>
          <w:sz w:val="14"/>
          <w:szCs w:val="14"/>
        </w:rPr>
        <w:tab/>
        <w:t>6</w:t>
      </w:r>
      <w:r w:rsidRPr="004F6BE6">
        <w:rPr>
          <w:rFonts w:eastAsia="Times New Roman"/>
          <w:sz w:val="14"/>
          <w:szCs w:val="14"/>
        </w:rPr>
        <w:tab/>
        <w:t>$27,360</w:t>
      </w:r>
    </w:p>
    <w:p w14:paraId="19A72835"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Charleston</w:t>
      </w:r>
      <w:r w:rsidRPr="004F6BE6">
        <w:rPr>
          <w:rFonts w:eastAsia="Times New Roman"/>
          <w:sz w:val="14"/>
          <w:szCs w:val="14"/>
        </w:rPr>
        <w:tab/>
        <w:t>7</w:t>
      </w:r>
      <w:r w:rsidRPr="004F6BE6">
        <w:rPr>
          <w:rFonts w:eastAsia="Times New Roman"/>
          <w:sz w:val="14"/>
          <w:szCs w:val="14"/>
        </w:rPr>
        <w:tab/>
        <w:t>$31,920</w:t>
      </w:r>
      <w:r w:rsidRPr="004F6BE6">
        <w:rPr>
          <w:rFonts w:eastAsia="Times New Roman"/>
          <w:sz w:val="14"/>
          <w:szCs w:val="14"/>
        </w:rPr>
        <w:tab/>
      </w:r>
      <w:r w:rsidRPr="004F6BE6">
        <w:rPr>
          <w:rFonts w:eastAsia="Times New Roman"/>
          <w:sz w:val="14"/>
          <w:szCs w:val="14"/>
        </w:rPr>
        <w:tab/>
        <w:t>Marion</w:t>
      </w:r>
      <w:r w:rsidRPr="004F6BE6">
        <w:rPr>
          <w:rFonts w:eastAsia="Times New Roman"/>
          <w:sz w:val="14"/>
          <w:szCs w:val="14"/>
        </w:rPr>
        <w:tab/>
        <w:t>3</w:t>
      </w:r>
      <w:r w:rsidRPr="004F6BE6">
        <w:rPr>
          <w:rFonts w:eastAsia="Times New Roman"/>
          <w:sz w:val="14"/>
          <w:szCs w:val="14"/>
        </w:rPr>
        <w:tab/>
        <w:t>$13,680</w:t>
      </w:r>
    </w:p>
    <w:p w14:paraId="3CBE381F"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Cherokee</w:t>
      </w:r>
      <w:r w:rsidRPr="004F6BE6">
        <w:rPr>
          <w:rFonts w:eastAsia="Times New Roman"/>
          <w:sz w:val="14"/>
          <w:szCs w:val="14"/>
        </w:rPr>
        <w:tab/>
        <w:t>2</w:t>
      </w:r>
      <w:r w:rsidRPr="004F6BE6">
        <w:rPr>
          <w:rFonts w:eastAsia="Times New Roman"/>
          <w:sz w:val="14"/>
          <w:szCs w:val="14"/>
        </w:rPr>
        <w:tab/>
        <w:t>$9,120</w:t>
      </w:r>
      <w:r w:rsidRPr="004F6BE6">
        <w:rPr>
          <w:rFonts w:eastAsia="Times New Roman"/>
          <w:sz w:val="14"/>
          <w:szCs w:val="14"/>
        </w:rPr>
        <w:tab/>
      </w:r>
      <w:r w:rsidRPr="004F6BE6">
        <w:rPr>
          <w:rFonts w:eastAsia="Times New Roman"/>
          <w:sz w:val="14"/>
          <w:szCs w:val="14"/>
        </w:rPr>
        <w:tab/>
        <w:t>Marlboro</w:t>
      </w:r>
      <w:r w:rsidRPr="004F6BE6">
        <w:rPr>
          <w:rFonts w:eastAsia="Times New Roman"/>
          <w:sz w:val="14"/>
          <w:szCs w:val="14"/>
        </w:rPr>
        <w:tab/>
        <w:t>3</w:t>
      </w:r>
      <w:r w:rsidRPr="004F6BE6">
        <w:rPr>
          <w:rFonts w:eastAsia="Times New Roman"/>
          <w:sz w:val="14"/>
          <w:szCs w:val="14"/>
        </w:rPr>
        <w:tab/>
        <w:t>$13,680</w:t>
      </w:r>
    </w:p>
    <w:p w14:paraId="687BBFF2"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Chester</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McCormick</w:t>
      </w:r>
      <w:r w:rsidRPr="004F6BE6">
        <w:rPr>
          <w:rFonts w:eastAsia="Times New Roman"/>
          <w:sz w:val="14"/>
          <w:szCs w:val="14"/>
        </w:rPr>
        <w:tab/>
        <w:t>2</w:t>
      </w:r>
      <w:r w:rsidRPr="004F6BE6">
        <w:rPr>
          <w:rFonts w:eastAsia="Times New Roman"/>
          <w:sz w:val="14"/>
          <w:szCs w:val="14"/>
        </w:rPr>
        <w:tab/>
        <w:t>$9,120</w:t>
      </w:r>
    </w:p>
    <w:p w14:paraId="6E7F9A14"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Chesterfield</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Newberry</w:t>
      </w:r>
      <w:r w:rsidRPr="004F6BE6">
        <w:rPr>
          <w:rFonts w:eastAsia="Times New Roman"/>
          <w:sz w:val="14"/>
          <w:szCs w:val="14"/>
        </w:rPr>
        <w:tab/>
        <w:t>4</w:t>
      </w:r>
      <w:r w:rsidRPr="004F6BE6">
        <w:rPr>
          <w:rFonts w:eastAsia="Times New Roman"/>
          <w:sz w:val="14"/>
          <w:szCs w:val="14"/>
        </w:rPr>
        <w:tab/>
        <w:t>$18,240</w:t>
      </w:r>
    </w:p>
    <w:p w14:paraId="3046D213"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Clarendon</w:t>
      </w:r>
      <w:r w:rsidRPr="004F6BE6">
        <w:rPr>
          <w:rFonts w:eastAsia="Times New Roman"/>
          <w:sz w:val="14"/>
          <w:szCs w:val="14"/>
        </w:rPr>
        <w:tab/>
        <w:t>4</w:t>
      </w:r>
      <w:r w:rsidRPr="004F6BE6">
        <w:rPr>
          <w:rFonts w:eastAsia="Times New Roman"/>
          <w:sz w:val="14"/>
          <w:szCs w:val="14"/>
        </w:rPr>
        <w:tab/>
        <w:t>$18,240</w:t>
      </w:r>
      <w:r w:rsidRPr="004F6BE6">
        <w:rPr>
          <w:rFonts w:eastAsia="Times New Roman"/>
          <w:sz w:val="14"/>
          <w:szCs w:val="14"/>
        </w:rPr>
        <w:tab/>
      </w:r>
      <w:r w:rsidRPr="004F6BE6">
        <w:rPr>
          <w:rFonts w:eastAsia="Times New Roman"/>
          <w:sz w:val="14"/>
          <w:szCs w:val="14"/>
        </w:rPr>
        <w:tab/>
        <w:t>Oconee</w:t>
      </w:r>
      <w:r w:rsidRPr="004F6BE6">
        <w:rPr>
          <w:rFonts w:eastAsia="Times New Roman"/>
          <w:sz w:val="14"/>
          <w:szCs w:val="14"/>
        </w:rPr>
        <w:tab/>
        <w:t>4</w:t>
      </w:r>
      <w:r w:rsidRPr="004F6BE6">
        <w:rPr>
          <w:rFonts w:eastAsia="Times New Roman"/>
          <w:sz w:val="14"/>
          <w:szCs w:val="14"/>
        </w:rPr>
        <w:tab/>
        <w:t>$18,240</w:t>
      </w:r>
    </w:p>
    <w:p w14:paraId="27F5F074"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Colleton</w:t>
      </w:r>
      <w:r w:rsidRPr="004F6BE6">
        <w:rPr>
          <w:rFonts w:eastAsia="Times New Roman"/>
          <w:sz w:val="14"/>
          <w:szCs w:val="14"/>
        </w:rPr>
        <w:tab/>
        <w:t>4</w:t>
      </w:r>
      <w:r w:rsidRPr="004F6BE6">
        <w:rPr>
          <w:rFonts w:eastAsia="Times New Roman"/>
          <w:sz w:val="14"/>
          <w:szCs w:val="14"/>
        </w:rPr>
        <w:tab/>
        <w:t>$18,240</w:t>
      </w:r>
      <w:r w:rsidRPr="004F6BE6">
        <w:rPr>
          <w:rFonts w:eastAsia="Times New Roman"/>
          <w:sz w:val="14"/>
          <w:szCs w:val="14"/>
        </w:rPr>
        <w:tab/>
      </w:r>
      <w:r w:rsidRPr="004F6BE6">
        <w:rPr>
          <w:rFonts w:eastAsia="Times New Roman"/>
          <w:sz w:val="14"/>
          <w:szCs w:val="14"/>
        </w:rPr>
        <w:tab/>
        <w:t>Orangeburg</w:t>
      </w:r>
      <w:r w:rsidRPr="004F6BE6">
        <w:rPr>
          <w:rFonts w:eastAsia="Times New Roman"/>
          <w:sz w:val="14"/>
          <w:szCs w:val="14"/>
        </w:rPr>
        <w:tab/>
        <w:t>4</w:t>
      </w:r>
      <w:r w:rsidRPr="004F6BE6">
        <w:rPr>
          <w:rFonts w:eastAsia="Times New Roman"/>
          <w:sz w:val="14"/>
          <w:szCs w:val="14"/>
        </w:rPr>
        <w:tab/>
        <w:t>$18,240</w:t>
      </w:r>
    </w:p>
    <w:p w14:paraId="21166BE8"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Darlington</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Pickens</w:t>
      </w:r>
      <w:r w:rsidRPr="004F6BE6">
        <w:rPr>
          <w:rFonts w:eastAsia="Times New Roman"/>
          <w:sz w:val="14"/>
          <w:szCs w:val="14"/>
        </w:rPr>
        <w:tab/>
        <w:t>3</w:t>
      </w:r>
      <w:r w:rsidRPr="004F6BE6">
        <w:rPr>
          <w:rFonts w:eastAsia="Times New Roman"/>
          <w:sz w:val="14"/>
          <w:szCs w:val="14"/>
        </w:rPr>
        <w:tab/>
        <w:t>$13,680</w:t>
      </w:r>
    </w:p>
    <w:p w14:paraId="74366DFB"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Dillon</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Richland</w:t>
      </w:r>
      <w:r w:rsidRPr="004F6BE6">
        <w:rPr>
          <w:rFonts w:eastAsia="Times New Roman"/>
          <w:sz w:val="14"/>
          <w:szCs w:val="14"/>
        </w:rPr>
        <w:tab/>
        <w:t>7</w:t>
      </w:r>
      <w:r w:rsidRPr="004F6BE6">
        <w:rPr>
          <w:rFonts w:eastAsia="Times New Roman"/>
          <w:sz w:val="14"/>
          <w:szCs w:val="14"/>
        </w:rPr>
        <w:tab/>
        <w:t>$31,920</w:t>
      </w:r>
    </w:p>
    <w:p w14:paraId="67263A0E"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Dorchester</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Saluda</w:t>
      </w:r>
      <w:r w:rsidRPr="004F6BE6">
        <w:rPr>
          <w:rFonts w:eastAsia="Times New Roman"/>
          <w:sz w:val="14"/>
          <w:szCs w:val="14"/>
        </w:rPr>
        <w:tab/>
        <w:t>3</w:t>
      </w:r>
      <w:r w:rsidRPr="004F6BE6">
        <w:rPr>
          <w:rFonts w:eastAsia="Times New Roman"/>
          <w:sz w:val="14"/>
          <w:szCs w:val="14"/>
        </w:rPr>
        <w:tab/>
        <w:t>$13,680</w:t>
      </w:r>
    </w:p>
    <w:p w14:paraId="408E1F4D"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Edgefield</w:t>
      </w:r>
      <w:r w:rsidRPr="004F6BE6">
        <w:rPr>
          <w:rFonts w:eastAsia="Times New Roman"/>
          <w:sz w:val="14"/>
          <w:szCs w:val="14"/>
        </w:rPr>
        <w:tab/>
        <w:t>3</w:t>
      </w:r>
      <w:r w:rsidRPr="004F6BE6">
        <w:rPr>
          <w:rFonts w:eastAsia="Times New Roman"/>
          <w:sz w:val="14"/>
          <w:szCs w:val="14"/>
        </w:rPr>
        <w:tab/>
        <w:t>$13,680</w:t>
      </w:r>
      <w:r w:rsidRPr="004F6BE6">
        <w:rPr>
          <w:rFonts w:eastAsia="Times New Roman"/>
          <w:sz w:val="14"/>
          <w:szCs w:val="14"/>
        </w:rPr>
        <w:tab/>
      </w:r>
      <w:r w:rsidRPr="004F6BE6">
        <w:rPr>
          <w:rFonts w:eastAsia="Times New Roman"/>
          <w:sz w:val="14"/>
          <w:szCs w:val="14"/>
        </w:rPr>
        <w:tab/>
        <w:t>Spartanburg</w:t>
      </w:r>
      <w:r w:rsidRPr="004F6BE6">
        <w:rPr>
          <w:rFonts w:eastAsia="Times New Roman"/>
          <w:sz w:val="14"/>
          <w:szCs w:val="14"/>
        </w:rPr>
        <w:tab/>
        <w:t>6</w:t>
      </w:r>
      <w:r w:rsidRPr="004F6BE6">
        <w:rPr>
          <w:rFonts w:eastAsia="Times New Roman"/>
          <w:sz w:val="14"/>
          <w:szCs w:val="14"/>
        </w:rPr>
        <w:tab/>
        <w:t>$27,360</w:t>
      </w:r>
    </w:p>
    <w:p w14:paraId="27539C40"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Fairfield</w:t>
      </w:r>
      <w:r w:rsidRPr="004F6BE6">
        <w:rPr>
          <w:rFonts w:eastAsia="Times New Roman"/>
          <w:sz w:val="14"/>
          <w:szCs w:val="14"/>
        </w:rPr>
        <w:tab/>
        <w:t>4</w:t>
      </w:r>
      <w:r w:rsidRPr="004F6BE6">
        <w:rPr>
          <w:rFonts w:eastAsia="Times New Roman"/>
          <w:sz w:val="14"/>
          <w:szCs w:val="14"/>
        </w:rPr>
        <w:tab/>
        <w:t>$18,240</w:t>
      </w:r>
      <w:r w:rsidRPr="004F6BE6">
        <w:rPr>
          <w:rFonts w:eastAsia="Times New Roman"/>
          <w:sz w:val="14"/>
          <w:szCs w:val="14"/>
        </w:rPr>
        <w:tab/>
      </w:r>
      <w:r w:rsidRPr="004F6BE6">
        <w:rPr>
          <w:rFonts w:eastAsia="Times New Roman"/>
          <w:sz w:val="14"/>
          <w:szCs w:val="14"/>
        </w:rPr>
        <w:tab/>
        <w:t>Sumter</w:t>
      </w:r>
      <w:r w:rsidRPr="004F6BE6">
        <w:rPr>
          <w:rFonts w:eastAsia="Times New Roman"/>
          <w:sz w:val="14"/>
          <w:szCs w:val="14"/>
        </w:rPr>
        <w:tab/>
        <w:t>4</w:t>
      </w:r>
      <w:r w:rsidRPr="004F6BE6">
        <w:rPr>
          <w:rFonts w:eastAsia="Times New Roman"/>
          <w:sz w:val="14"/>
          <w:szCs w:val="14"/>
        </w:rPr>
        <w:tab/>
        <w:t>$18,240</w:t>
      </w:r>
    </w:p>
    <w:p w14:paraId="4D9DFD78"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Florence</w:t>
      </w:r>
      <w:r w:rsidRPr="004F6BE6">
        <w:rPr>
          <w:rFonts w:eastAsia="Times New Roman"/>
          <w:sz w:val="14"/>
          <w:szCs w:val="14"/>
        </w:rPr>
        <w:tab/>
        <w:t>5</w:t>
      </w:r>
      <w:r w:rsidRPr="004F6BE6">
        <w:rPr>
          <w:rFonts w:eastAsia="Times New Roman"/>
          <w:sz w:val="14"/>
          <w:szCs w:val="14"/>
        </w:rPr>
        <w:tab/>
        <w:t>$22,800</w:t>
      </w:r>
      <w:r w:rsidRPr="004F6BE6">
        <w:rPr>
          <w:rFonts w:eastAsia="Times New Roman"/>
          <w:sz w:val="14"/>
          <w:szCs w:val="14"/>
        </w:rPr>
        <w:tab/>
      </w:r>
      <w:r w:rsidRPr="004F6BE6">
        <w:rPr>
          <w:rFonts w:eastAsia="Times New Roman"/>
          <w:sz w:val="14"/>
          <w:szCs w:val="14"/>
        </w:rPr>
        <w:tab/>
        <w:t>Union</w:t>
      </w:r>
      <w:r w:rsidRPr="004F6BE6">
        <w:rPr>
          <w:rFonts w:eastAsia="Times New Roman"/>
          <w:sz w:val="14"/>
          <w:szCs w:val="14"/>
        </w:rPr>
        <w:tab/>
        <w:t>3</w:t>
      </w:r>
      <w:r w:rsidRPr="004F6BE6">
        <w:rPr>
          <w:rFonts w:eastAsia="Times New Roman"/>
          <w:sz w:val="14"/>
          <w:szCs w:val="14"/>
        </w:rPr>
        <w:tab/>
        <w:t>$13,680</w:t>
      </w:r>
    </w:p>
    <w:p w14:paraId="4111C39A"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Georgetown</w:t>
      </w:r>
      <w:r w:rsidRPr="004F6BE6">
        <w:rPr>
          <w:rFonts w:eastAsia="Times New Roman"/>
          <w:sz w:val="14"/>
          <w:szCs w:val="14"/>
        </w:rPr>
        <w:tab/>
        <w:t>4</w:t>
      </w:r>
      <w:r w:rsidRPr="004F6BE6">
        <w:rPr>
          <w:rFonts w:eastAsia="Times New Roman"/>
          <w:sz w:val="14"/>
          <w:szCs w:val="14"/>
        </w:rPr>
        <w:tab/>
        <w:t>$18,240</w:t>
      </w:r>
      <w:r w:rsidRPr="004F6BE6">
        <w:rPr>
          <w:rFonts w:eastAsia="Times New Roman"/>
          <w:sz w:val="14"/>
          <w:szCs w:val="14"/>
        </w:rPr>
        <w:tab/>
      </w:r>
      <w:r w:rsidRPr="004F6BE6">
        <w:rPr>
          <w:rFonts w:eastAsia="Times New Roman"/>
          <w:sz w:val="14"/>
          <w:szCs w:val="14"/>
        </w:rPr>
        <w:tab/>
        <w:t>Williamsburg</w:t>
      </w:r>
      <w:r w:rsidRPr="004F6BE6">
        <w:rPr>
          <w:rFonts w:eastAsia="Times New Roman"/>
          <w:sz w:val="14"/>
          <w:szCs w:val="14"/>
        </w:rPr>
        <w:tab/>
        <w:t>3</w:t>
      </w:r>
      <w:r w:rsidRPr="004F6BE6">
        <w:rPr>
          <w:rFonts w:eastAsia="Times New Roman"/>
          <w:sz w:val="14"/>
          <w:szCs w:val="14"/>
        </w:rPr>
        <w:tab/>
        <w:t>$13,680</w:t>
      </w:r>
    </w:p>
    <w:p w14:paraId="6189D112" w14:textId="77777777" w:rsidR="004F6BE6" w:rsidRPr="004F6BE6" w:rsidRDefault="004F6BE6" w:rsidP="004F6BE6">
      <w:pPr>
        <w:tabs>
          <w:tab w:val="left" w:pos="918"/>
          <w:tab w:val="left" w:pos="1728"/>
          <w:tab w:val="left" w:pos="2808"/>
          <w:tab w:val="left" w:pos="3078"/>
          <w:tab w:val="left" w:pos="4158"/>
          <w:tab w:val="left" w:pos="4968"/>
        </w:tabs>
        <w:ind w:left="108"/>
        <w:rPr>
          <w:rFonts w:eastAsia="Times New Roman"/>
          <w:sz w:val="14"/>
          <w:szCs w:val="14"/>
        </w:rPr>
      </w:pPr>
      <w:r w:rsidRPr="004F6BE6">
        <w:rPr>
          <w:rFonts w:eastAsia="Times New Roman"/>
          <w:sz w:val="14"/>
          <w:szCs w:val="14"/>
        </w:rPr>
        <w:t>Greenville</w:t>
      </w:r>
      <w:r w:rsidRPr="004F6BE6">
        <w:rPr>
          <w:rFonts w:eastAsia="Times New Roman"/>
          <w:sz w:val="14"/>
          <w:szCs w:val="14"/>
        </w:rPr>
        <w:tab/>
        <w:t>7</w:t>
      </w:r>
      <w:r w:rsidRPr="004F6BE6">
        <w:rPr>
          <w:rFonts w:eastAsia="Times New Roman"/>
          <w:sz w:val="14"/>
          <w:szCs w:val="14"/>
        </w:rPr>
        <w:tab/>
        <w:t>$31,920</w:t>
      </w:r>
      <w:r w:rsidRPr="004F6BE6">
        <w:rPr>
          <w:rFonts w:eastAsia="Times New Roman"/>
          <w:sz w:val="14"/>
          <w:szCs w:val="14"/>
        </w:rPr>
        <w:tab/>
        <w:t> </w:t>
      </w:r>
      <w:r w:rsidRPr="004F6BE6">
        <w:rPr>
          <w:rFonts w:eastAsia="Times New Roman"/>
          <w:sz w:val="14"/>
          <w:szCs w:val="14"/>
        </w:rPr>
        <w:tab/>
        <w:t>York</w:t>
      </w:r>
      <w:r w:rsidRPr="004F6BE6">
        <w:rPr>
          <w:rFonts w:eastAsia="Times New Roman"/>
          <w:sz w:val="14"/>
          <w:szCs w:val="14"/>
        </w:rPr>
        <w:tab/>
        <w:t>6</w:t>
      </w:r>
      <w:r w:rsidRPr="004F6BE6">
        <w:rPr>
          <w:rFonts w:eastAsia="Times New Roman"/>
          <w:sz w:val="14"/>
          <w:szCs w:val="14"/>
        </w:rPr>
        <w:tab/>
        <w:t>$27,360</w:t>
      </w:r>
    </w:p>
    <w:p w14:paraId="7F268F7A" w14:textId="77777777" w:rsidR="004F6BE6" w:rsidRPr="004F6BE6" w:rsidRDefault="004F6BE6" w:rsidP="004F6BE6">
      <w:pPr>
        <w:ind w:left="108"/>
        <w:rPr>
          <w:rFonts w:eastAsia="Times New Roman"/>
          <w:sz w:val="14"/>
          <w:szCs w:val="14"/>
        </w:rPr>
      </w:pPr>
      <w:r w:rsidRPr="004F6BE6">
        <w:rPr>
          <w:rFonts w:eastAsia="Times New Roman"/>
          <w:sz w:val="14"/>
          <w:szCs w:val="14"/>
        </w:rPr>
        <w:t>Source:  State Election Commission and Revenue and Fiscal Affairs</w:t>
      </w:r>
    </w:p>
    <w:p w14:paraId="055B49C3"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specifies that if the main office of a county board of voter registration and elections is used as an early-voting location, it may constitute one of the required locations.  This calculation assumes that the same number of poll workers will be needed to staff the </w:t>
      </w:r>
      <w:r w:rsidRPr="004F6BE6">
        <w:rPr>
          <w:rFonts w:eastAsia="Times New Roman"/>
          <w:szCs w:val="20"/>
        </w:rPr>
        <w:lastRenderedPageBreak/>
        <w:t xml:space="preserve">main office.  Therefore, local expenditures statewide would increase by up to $829,920 annually beginning in FY 2022-23. Elections anticipates this local expenditure will be offset by state reimbursements. </w:t>
      </w:r>
      <w:r w:rsidRPr="004F6BE6">
        <w:rPr>
          <w:rFonts w:eastAsia="Times New Roman"/>
          <w:szCs w:val="20"/>
        </w:rPr>
        <w:tab/>
      </w:r>
    </w:p>
    <w:p w14:paraId="1A297CDB"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Local Revenue</w:t>
      </w:r>
    </w:p>
    <w:p w14:paraId="44A7AE2E"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4F6BE6">
        <w:rPr>
          <w:rFonts w:eastAsia="Times New Roman"/>
          <w:szCs w:val="20"/>
          <w:u w:val="single"/>
        </w:rPr>
        <w:t>Title 7</w:t>
      </w:r>
    </w:p>
    <w:p w14:paraId="6FD205A2"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The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increase in general fund revenue, other funds revenue, and local revenue due to the modifications in fines and fees collections in court.</w:t>
      </w:r>
    </w:p>
    <w:p w14:paraId="672EF968"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Additionally, the bill will result in an increase in local reimbursements from Elections totaling $829,920 to offset the cost of staffing the local early-voting locations.  </w:t>
      </w:r>
    </w:p>
    <w:p w14:paraId="1022F7CE"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Amended by Senate Education on March 10, 2021</w:t>
      </w:r>
    </w:p>
    <w:p w14:paraId="28895854"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4F6BE6">
        <w:rPr>
          <w:rFonts w:eastAsia="Times New Roman"/>
          <w:b/>
          <w:szCs w:val="20"/>
        </w:rPr>
        <w:t>State Expenditure</w:t>
      </w:r>
    </w:p>
    <w:p w14:paraId="380E54B9"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The amended bill allows the State Inspector General to initiate, supervise, and coordinate any investigation of a public school, public school district, public charter school, or public school authorizer under the following conditions:</w:t>
      </w:r>
    </w:p>
    <w:p w14:paraId="18D51E9E" w14:textId="4C08C8FC" w:rsidR="004F6BE6" w:rsidRPr="004F6BE6" w:rsidRDefault="00E552B3" w:rsidP="00E552B3">
      <w:pPr>
        <w:tabs>
          <w:tab w:val="left" w:pos="216"/>
          <w:tab w:val="left" w:pos="432"/>
          <w:tab w:val="left" w:pos="648"/>
          <w:tab w:val="left" w:pos="864"/>
          <w:tab w:val="left" w:pos="1080"/>
          <w:tab w:val="left" w:pos="135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Upon the request of the Governor;</w:t>
      </w:r>
    </w:p>
    <w:p w14:paraId="43044BF8" w14:textId="7223372E" w:rsidR="004F6BE6" w:rsidRPr="004F6BE6" w:rsidRDefault="00E552B3" w:rsidP="00E552B3">
      <w:pPr>
        <w:tabs>
          <w:tab w:val="left" w:pos="216"/>
          <w:tab w:val="left" w:pos="432"/>
          <w:tab w:val="left" w:pos="648"/>
          <w:tab w:val="left" w:pos="864"/>
          <w:tab w:val="left" w:pos="1080"/>
          <w:tab w:val="left" w:pos="135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Upon the request of the State Superintendent of Education.  A State Superintendent may consider a request for an investigation from the school district’s superintendent as a basis for an investigation request under the provisions of this bill;</w:t>
      </w:r>
    </w:p>
    <w:p w14:paraId="16E34841" w14:textId="2A0DE552" w:rsidR="004F6BE6" w:rsidRPr="004F6BE6" w:rsidRDefault="00E552B3" w:rsidP="00E552B3">
      <w:pPr>
        <w:tabs>
          <w:tab w:val="left" w:pos="216"/>
          <w:tab w:val="left" w:pos="432"/>
          <w:tab w:val="left" w:pos="648"/>
          <w:tab w:val="left" w:pos="864"/>
          <w:tab w:val="left" w:pos="1080"/>
          <w:tab w:val="left" w:pos="135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By a majority vote by the legislative delegation in which the subject of the investigation is located, or;</w:t>
      </w:r>
    </w:p>
    <w:p w14:paraId="2857B351" w14:textId="387CE299" w:rsidR="004F6BE6" w:rsidRPr="004F6BE6" w:rsidRDefault="00E552B3" w:rsidP="00E552B3">
      <w:pPr>
        <w:tabs>
          <w:tab w:val="left" w:pos="216"/>
          <w:tab w:val="left" w:pos="432"/>
          <w:tab w:val="left" w:pos="648"/>
          <w:tab w:val="left" w:pos="864"/>
          <w:tab w:val="left" w:pos="1080"/>
          <w:tab w:val="left" w:pos="135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By a majority vote of the local school district board of membership.</w:t>
      </w:r>
    </w:p>
    <w:p w14:paraId="4786EBC3"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also adds public schools, public school districts, public charter schools, and public charter school authorizers to the current definition of ‘agency’ as they relate to investigations by the Office of the Inspector General.  Further, the bill also specifies that ‘agency’ does not include political subdivisions, unless otherwise provided herein.  </w:t>
      </w:r>
    </w:p>
    <w:p w14:paraId="1E0F80AB"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szCs w:val="20"/>
        </w:rPr>
        <w:t>Office of the Inspector General.</w:t>
      </w:r>
      <w:r w:rsidRPr="004F6BE6">
        <w:rPr>
          <w:rFonts w:eastAsia="Times New Roman"/>
          <w:szCs w:val="20"/>
        </w:rPr>
        <w:t xml:space="preserve">  The Office of the Inspector General indicates that the amended bill allows the agency to initiate, supervise, and coordinate an investigation of a public school, public school district, public charter school, or public school authorizer upon the request of the Governor, upon the request of the State </w:t>
      </w:r>
      <w:r w:rsidRPr="004F6BE6">
        <w:rPr>
          <w:rFonts w:eastAsia="Times New Roman"/>
          <w:szCs w:val="20"/>
        </w:rPr>
        <w:lastRenderedPageBreak/>
        <w:t xml:space="preserve">Superintendent of Education, by a majority vote of the legislative delegation, or by a majority vote of the local school district board. This will expand the agency’s jurisdiction beyond the current 106 statewide executive branch agencies to include the 79 regular public school districts and the 2 charter school districts.  This will open the opportunity for additional investigations at the local school district level.  The agency anticipates the potential new investigations could have a significant impact on its caseload.  While the number of new investigations is unknown, the agency indicates the need to expand FTEs.  </w:t>
      </w:r>
    </w:p>
    <w:p w14:paraId="53C7D804"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In order to accommodate the anticipated increase in investigation requests while maintaining current turn-around times, the Office of the Inspector General estimates that the bill will increase general fund expenses of the agency by $422,508 in FY 2021-22.  Of this amount, $399,408 is for recurring funds, which includes $317,250 for 3.0 FTE’s including fringe (2.0 Forensic Auditors and 1.0 Forensic Audit Manager), $6,282 for additional office space for the new FTE’s, $7,872 for annual IT expenses and office supplies, and $68,004 for travel and state fleet vehicle expenses.  Non-recurring expenses in FY 2021-22 are expected to total $23,100 for IT equipment and office furniture to support these new positions.  </w:t>
      </w:r>
    </w:p>
    <w:p w14:paraId="34B6FEA0"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b/>
          <w:szCs w:val="20"/>
        </w:rPr>
        <w:t xml:space="preserve">State Department of Education.  </w:t>
      </w:r>
      <w:r w:rsidRPr="004F6BE6">
        <w:rPr>
          <w:rFonts w:eastAsia="Times New Roman"/>
          <w:szCs w:val="20"/>
        </w:rPr>
        <w:t xml:space="preserve">SCDE indicates that the requirements of the bill can be accomplished within the normal course of business.  Therefore, the bill will have no expenditure impact on the agency. </w:t>
      </w:r>
    </w:p>
    <w:p w14:paraId="6B530C8D"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Local Expenditure</w:t>
      </w:r>
    </w:p>
    <w:p w14:paraId="6C15618D"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The amended bill allows the State Inspector General to initiate, supervise, and coordinate any investigation of a public school, public school district, public charter school, or public school authorizer under the following conditions:</w:t>
      </w:r>
    </w:p>
    <w:p w14:paraId="0B4C4075" w14:textId="76807106" w:rsidR="004F6BE6" w:rsidRPr="004F6BE6" w:rsidRDefault="00E552B3" w:rsidP="00E552B3">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Upon the request of the Governor;</w:t>
      </w:r>
    </w:p>
    <w:p w14:paraId="07518114" w14:textId="747CE595" w:rsidR="004F6BE6" w:rsidRPr="004F6BE6" w:rsidRDefault="00E552B3" w:rsidP="00E552B3">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Upon the request of the State Superintendent of Education.  A State Superintendent may consider a request for an investigation from the school district’s superintendent as a basis for an investigation request under the provisions of this bill;</w:t>
      </w:r>
    </w:p>
    <w:p w14:paraId="5CD1950F" w14:textId="51B3A990" w:rsidR="004F6BE6" w:rsidRPr="004F6BE6" w:rsidRDefault="00E552B3" w:rsidP="00E552B3">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By a majority vote by the legislative delegation in which the subject of the investigation is located, or;</w:t>
      </w:r>
    </w:p>
    <w:p w14:paraId="6F505483" w14:textId="7B8FAB83" w:rsidR="004F6BE6" w:rsidRPr="004F6BE6" w:rsidRDefault="00E552B3" w:rsidP="00E552B3">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szCs w:val="20"/>
        </w:rPr>
      </w:pPr>
      <w:r w:rsidRPr="004F6BE6">
        <w:rPr>
          <w:rFonts w:ascii="Symbol" w:eastAsia="Times New Roman" w:hAnsi="Symbol"/>
          <w:szCs w:val="20"/>
        </w:rPr>
        <w:t></w:t>
      </w:r>
      <w:r w:rsidRPr="004F6BE6">
        <w:rPr>
          <w:rFonts w:ascii="Symbol" w:eastAsia="Times New Roman" w:hAnsi="Symbol"/>
          <w:szCs w:val="20"/>
        </w:rPr>
        <w:tab/>
      </w:r>
      <w:r w:rsidR="004F6BE6" w:rsidRPr="004F6BE6">
        <w:rPr>
          <w:rFonts w:eastAsia="Times New Roman"/>
          <w:szCs w:val="20"/>
        </w:rPr>
        <w:t>By a majority vote of the local school district board of membership.</w:t>
      </w:r>
    </w:p>
    <w:p w14:paraId="77C70D4A"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bill also adds public schools, public school districts, public charter schools, and public charter school authorizers to the current definition of ‘agency’ as they relate to investigations by the Office </w:t>
      </w:r>
      <w:r w:rsidRPr="004F6BE6">
        <w:rPr>
          <w:rFonts w:eastAsia="Times New Roman"/>
          <w:szCs w:val="20"/>
        </w:rPr>
        <w:lastRenderedPageBreak/>
        <w:t xml:space="preserve">of the Inspector General.  Further, the bill also specifies that ‘agency’ does not include political subdivisions, unless otherwise provided herein.  </w:t>
      </w:r>
    </w:p>
    <w:p w14:paraId="2A55B8B6"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SCDE indicates that the requirements of the bill can be accomplished within the normal course of business for local school district boards.  Therefore, the bill will have no expenditure impact on local school districts. </w:t>
      </w:r>
    </w:p>
    <w:p w14:paraId="359BD617"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F6BE6">
        <w:rPr>
          <w:rFonts w:eastAsia="Times New Roman"/>
          <w:b/>
          <w:bCs/>
          <w:szCs w:val="20"/>
        </w:rPr>
        <w:t>Introduced on January 12, 2021</w:t>
      </w:r>
    </w:p>
    <w:p w14:paraId="3670FE22"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4F6BE6">
        <w:rPr>
          <w:rFonts w:eastAsia="Times New Roman"/>
          <w:b/>
          <w:szCs w:val="20"/>
        </w:rPr>
        <w:t>State Expenditure</w:t>
      </w:r>
    </w:p>
    <w:p w14:paraId="27D226A9"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This bill adds public schools, public school districts, public charter schools, and public charter school authorizers to the current definition of ‘agency’ as they relate to investigations by the Office of the Inspector General.  The bill also removes school districts from the definition of ‘political subdivision’ as it relates to investigations by the Office of the Inspector General.  </w:t>
      </w:r>
    </w:p>
    <w:p w14:paraId="4421DFBC"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The Office of the Inspector General indicates that the change in the definition of ‘agency’ will expand its jurisdiction beyond the current 106 statewide executive branch agencies to include the 79 regular public school districts and the 2 charter school districts.  This will open the opportunity for additional investigations at the local school district level.  The agency anticipates the potential new investigations could have a significant impact on its caseload.  While the number of new investigations is unknown, the agency indicates the need to expand FTEs and to have a dedicated budget to support any necessary contracting for forensic accounting services.  </w:t>
      </w:r>
    </w:p>
    <w:p w14:paraId="62910DEE" w14:textId="77777777" w:rsidR="004F6BE6" w:rsidRPr="004F6BE6" w:rsidRDefault="004F6BE6" w:rsidP="004F6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F6BE6">
        <w:rPr>
          <w:rFonts w:eastAsia="Times New Roman"/>
          <w:szCs w:val="20"/>
        </w:rPr>
        <w:tab/>
        <w:t xml:space="preserve">In order to accommodate the anticipated increase in investigation requests while maintaining current turn-around times, the Office of the Inspector General estimates that the bill will increase general fund expenses of the agency by $787,108 in FY 2021-22.  Of this amount, $770,908 is for recurring funds, which includes $438,750 for 3.0 FTE’s including fringe (2.0 Forensic Auditors and 1.0 Forensic Audit Manager), $6,282 for additional office space for the new FTE’s, $7,872 for annual IT expenses and office supplies, $68,004 for travel and state fleet vehicle expenses, and $250,000 for contracted forensic audits.  Non-recurring expenses in FY 2021-22 are expected to total $16,200 for IT equipment and office furniture to support these new positions.  </w:t>
      </w:r>
    </w:p>
    <w:p w14:paraId="71D04D1B" w14:textId="77777777" w:rsidR="004F6BE6" w:rsidRDefault="004F6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2B095B" w14:textId="77777777" w:rsidR="004F6BE6" w:rsidRDefault="004F6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1112CE57" w14:textId="77777777" w:rsidR="004F6BE6" w:rsidRPr="004F6BE6" w:rsidRDefault="004F6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198290C3" w14:textId="77777777" w:rsidR="004F6BE6" w:rsidRDefault="004F6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8424F" w14:textId="77777777" w:rsidR="004F6BE6" w:rsidRDefault="004F6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6BE6" w:rsidSect="00DE7C79">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0F14B6C1" w14:textId="77777777" w:rsidR="00DD0781" w:rsidRPr="00522CE0" w:rsidRDefault="00DD07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B3CC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1C1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2571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7A30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A3C8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5028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0BB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53026" w14:textId="77777777" w:rsidR="00522CE0" w:rsidRPr="008F023B" w:rsidRDefault="00522CE0" w:rsidP="00DD0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18AF">
        <w:rPr>
          <w:rFonts w:eastAsia="Times New Roman"/>
          <w:b/>
          <w:sz w:val="30"/>
          <w:szCs w:val="30"/>
        </w:rPr>
        <w:t>BILL</w:t>
      </w:r>
    </w:p>
    <w:p w14:paraId="1E250B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40BED0" w14:textId="77777777" w:rsidR="00522CE0" w:rsidRPr="00522CE0" w:rsidRDefault="001844B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62923">
        <w:rPr>
          <w:color w:val="000000" w:themeColor="text1"/>
          <w:u w:color="000000" w:themeColor="text1"/>
        </w:rPr>
        <w:t xml:space="preserve">TO AMEND </w:t>
      </w:r>
      <w:r w:rsidR="003D05EE">
        <w:rPr>
          <w:color w:val="000000" w:themeColor="text1"/>
          <w:u w:color="000000" w:themeColor="text1"/>
        </w:rPr>
        <w:t>SECTION 1-6-10(1)</w:t>
      </w:r>
      <w:r w:rsidR="00DB1753">
        <w:rPr>
          <w:color w:val="000000" w:themeColor="text1"/>
          <w:u w:color="000000" w:themeColor="text1"/>
        </w:rPr>
        <w:t xml:space="preserve"> AND (5)</w:t>
      </w:r>
      <w:r>
        <w:rPr>
          <w:color w:val="000000" w:themeColor="text1"/>
          <w:u w:color="000000" w:themeColor="text1"/>
        </w:rPr>
        <w:t xml:space="preserve"> OF THE 1976 CODE, RELATING TO </w:t>
      </w:r>
      <w:r w:rsidR="003D05EE">
        <w:rPr>
          <w:color w:val="000000" w:themeColor="text1"/>
          <w:u w:color="000000" w:themeColor="text1"/>
        </w:rPr>
        <w:t xml:space="preserve">DEFINITIONS FOR </w:t>
      </w:r>
      <w:r>
        <w:rPr>
          <w:color w:val="000000" w:themeColor="text1"/>
          <w:u w:color="000000" w:themeColor="text1"/>
        </w:rPr>
        <w:t>THE OFFICE OF THE STATE INSPECTOR GENERAL,</w:t>
      </w:r>
      <w:r w:rsidRPr="00062923">
        <w:rPr>
          <w:color w:val="000000" w:themeColor="text1"/>
          <w:u w:color="000000" w:themeColor="text1"/>
        </w:rPr>
        <w:t xml:space="preserve"> TO </w:t>
      </w:r>
      <w:r w:rsidR="00CE780D">
        <w:rPr>
          <w:color w:val="000000" w:themeColor="text1"/>
          <w:u w:color="000000" w:themeColor="text1"/>
        </w:rPr>
        <w:t>DEFINE NECESSARY TERMS</w:t>
      </w:r>
      <w:r w:rsidRPr="00062923">
        <w:rPr>
          <w:color w:val="000000" w:themeColor="text1"/>
          <w:u w:color="000000" w:themeColor="text1"/>
        </w:rPr>
        <w:t>.</w:t>
      </w:r>
    </w:p>
    <w:p w14:paraId="64E4E0EA" w14:textId="77777777" w:rsidR="00A37590" w:rsidRDefault="00752B8C"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B95696B" w14:textId="77777777" w:rsidR="00752B8C" w:rsidRDefault="00752B8C"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FA03BD" w14:textId="77777777"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rFonts w:eastAsia="Times New Roman"/>
        </w:rPr>
        <w:t>Be it enacted by the General Assembly of the State of South Carolina:</w:t>
      </w:r>
    </w:p>
    <w:p w14:paraId="2B6E49A5" w14:textId="77777777"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0C0CA4" w14:textId="77777777" w:rsidR="004A4B13" w:rsidRDefault="004A4B13"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r>
      <w:r>
        <w:rPr>
          <w:u w:color="000000" w:themeColor="text1"/>
        </w:rPr>
        <w:t>1</w:t>
      </w:r>
      <w:r w:rsidRPr="00206319">
        <w:rPr>
          <w:u w:color="000000" w:themeColor="text1"/>
        </w:rPr>
        <w:t>.</w:t>
      </w:r>
      <w:r w:rsidRPr="00206319">
        <w:rPr>
          <w:u w:color="000000" w:themeColor="text1"/>
        </w:rPr>
        <w:tab/>
      </w:r>
      <w:r>
        <w:rPr>
          <w:u w:color="000000" w:themeColor="text1"/>
        </w:rPr>
        <w:t>Chapter 6, Title 1</w:t>
      </w:r>
      <w:r w:rsidRPr="00206319">
        <w:rPr>
          <w:u w:color="000000" w:themeColor="text1"/>
        </w:rPr>
        <w:t xml:space="preserve"> of the 1976 Code is amended </w:t>
      </w:r>
      <w:r>
        <w:rPr>
          <w:u w:color="000000" w:themeColor="text1"/>
        </w:rPr>
        <w:t>by adding</w:t>
      </w:r>
      <w:r w:rsidRPr="00206319">
        <w:rPr>
          <w:u w:color="000000" w:themeColor="text1"/>
        </w:rPr>
        <w:t>:</w:t>
      </w:r>
    </w:p>
    <w:p w14:paraId="064DD748" w14:textId="77777777" w:rsidR="004A4B13" w:rsidRDefault="004A4B13"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348A79D"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“Section 1</w:t>
      </w:r>
      <w:r w:rsidRPr="00206319">
        <w:rPr>
          <w:u w:color="000000" w:themeColor="text1"/>
        </w:rPr>
        <w:noBreakHyphen/>
        <w:t>6</w:t>
      </w:r>
      <w:r w:rsidRPr="00206319">
        <w:rPr>
          <w:u w:color="000000" w:themeColor="text1"/>
        </w:rPr>
        <w:noBreakHyphen/>
        <w:t>35.</w:t>
      </w:r>
      <w:r w:rsidRPr="00206319">
        <w:rPr>
          <w:u w:color="000000" w:themeColor="text1"/>
        </w:rPr>
        <w:tab/>
        <w:t>(A)</w:t>
      </w:r>
      <w:r w:rsidRPr="00206319">
        <w:rPr>
          <w:u w:color="000000" w:themeColor="text1"/>
        </w:rPr>
        <w:tab/>
        <w:t>The State Inspector General may only initiate, supervise, and coordinate an investigation of a public school, public school district, public charter school, public charter school authorizer, or voluntary association that establishes and enforces bylaws or rules for interscholastic sports competition for public secondary schools in the State upon the request of:</w:t>
      </w:r>
    </w:p>
    <w:p w14:paraId="455336A9"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the Governor;</w:t>
      </w:r>
    </w:p>
    <w:p w14:paraId="2464B85B"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(2)</w:t>
      </w:r>
      <w:r w:rsidRPr="00206319">
        <w:rPr>
          <w:u w:color="000000" w:themeColor="text1"/>
        </w:rPr>
        <w:tab/>
        <w:t>the State Superintendent of Education; or</w:t>
      </w:r>
    </w:p>
    <w:p w14:paraId="47012F0F"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00FA3308" w:rsidRPr="00153738">
        <w:rPr>
          <w:u w:color="000000" w:themeColor="text1"/>
        </w:rPr>
        <w:t>(3)</w:t>
      </w:r>
      <w:r w:rsidR="00FA3308" w:rsidRPr="00153738">
        <w:rPr>
          <w:u w:color="000000" w:themeColor="text1"/>
        </w:rPr>
        <w:tab/>
        <w:t>the majority of the membership of the legislative delegation of the county in which the subject of the investigation is located, as determined by a weighted vote of that delegation.</w:t>
      </w:r>
    </w:p>
    <w:p w14:paraId="13772E8A" w14:textId="77777777"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(4)</w:t>
      </w:r>
      <w:r w:rsidRPr="00206319">
        <w:rPr>
          <w:u w:color="000000" w:themeColor="text1"/>
        </w:rPr>
        <w:tab/>
        <w:t>A request to investigate pursuant to this section must be transmitted in writing to the Office of the Inspector General. The request for the investigation must articulate the basis of any alleged wrongdoing.</w:t>
      </w:r>
    </w:p>
    <w:p w14:paraId="5E4120AC" w14:textId="77777777"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(5)</w:t>
      </w:r>
      <w:r w:rsidRPr="00206319">
        <w:rPr>
          <w:u w:color="000000" w:themeColor="text1"/>
        </w:rPr>
        <w:tab/>
        <w:t>Any report generating recommendations from the Inspector General regarding investigations conducted pursuant to this section must be transmitted to the State Superintendent of Education, the appropriate legislative delegation, and the chairman of the local board of trustees or the chairman of the charter school authorizer.</w:t>
      </w:r>
    </w:p>
    <w:p w14:paraId="038F5DB3" w14:textId="77777777" w:rsidR="00E1502C"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lastRenderedPageBreak/>
        <w:tab/>
        <w:t>(6)</w:t>
      </w:r>
      <w:r w:rsidRPr="00206319">
        <w:rPr>
          <w:u w:color="000000" w:themeColor="text1"/>
        </w:rPr>
        <w:tab/>
        <w:t>By December thirty-first of each year, the Inspector General shall report to the General Assembly the number of requests for investigations that the office has received, the number of investigations requested by each individual or entity making the request, and the status of those requests.</w:t>
      </w:r>
      <w:r w:rsidR="00153738">
        <w:rPr>
          <w:u w:color="000000" w:themeColor="text1"/>
        </w:rPr>
        <w:t>”</w:t>
      </w:r>
    </w:p>
    <w:p w14:paraId="2E0A4F21" w14:textId="77777777" w:rsidR="00EB224C" w:rsidRDefault="00EB224C" w:rsidP="00EB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345E9">
        <w:rPr>
          <w:rFonts w:eastAsia="Times New Roman"/>
          <w:szCs w:val="20"/>
        </w:rPr>
        <w:t>(</w:t>
      </w:r>
      <w:r>
        <w:rPr>
          <w:rFonts w:eastAsia="Times New Roman"/>
          <w:szCs w:val="20"/>
        </w:rPr>
        <w:t>7</w:t>
      </w:r>
      <w:r w:rsidRPr="000345E9">
        <w:rPr>
          <w:rFonts w:eastAsia="Times New Roman"/>
          <w:szCs w:val="20"/>
        </w:rPr>
        <w:t>)</w:t>
      </w:r>
      <w:r w:rsidRPr="000345E9">
        <w:rPr>
          <w:rFonts w:eastAsia="Times New Roman"/>
          <w:szCs w:val="20"/>
        </w:rPr>
        <w:tab/>
        <w:t>Any information relating to the investigation initiated by the Inspector General shall remain confidential for a period not to exceed ten days after the report is finalized and published.</w:t>
      </w:r>
    </w:p>
    <w:p w14:paraId="5C8A7A2E" w14:textId="77777777" w:rsidR="00EB224C" w:rsidRPr="00206319" w:rsidRDefault="00EB224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77E24B5"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t>2.</w:t>
      </w:r>
      <w:r w:rsidRPr="00206319">
        <w:rPr>
          <w:u w:color="000000" w:themeColor="text1"/>
        </w:rPr>
        <w:tab/>
        <w:t>Section 1</w:t>
      </w:r>
      <w:r w:rsidRPr="00206319">
        <w:rPr>
          <w:u w:color="000000" w:themeColor="text1"/>
        </w:rPr>
        <w:noBreakHyphen/>
        <w:t>6</w:t>
      </w:r>
      <w:r w:rsidRPr="00206319">
        <w:rPr>
          <w:u w:color="000000" w:themeColor="text1"/>
        </w:rPr>
        <w:noBreakHyphen/>
        <w:t>10(1) of the 1976 Code is amended to read:</w:t>
      </w:r>
    </w:p>
    <w:p w14:paraId="4D53001B"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437E92C"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 xml:space="preserve">‘Agency’ means an authority, board, branch, commission, committee, department, division, or other instrumentality of the executive department of state government, including administrative bodies </w:t>
      </w:r>
      <w:r w:rsidRPr="00206319">
        <w:rPr>
          <w:u w:val="single" w:color="000000" w:themeColor="text1"/>
        </w:rPr>
        <w:t>and bodies</w:t>
      </w:r>
      <w:r w:rsidRPr="00206319">
        <w:rPr>
          <w:strike/>
          <w:u w:color="000000" w:themeColor="text1"/>
        </w:rPr>
        <w:t>. ‘Agency’ includes a body</w:t>
      </w:r>
      <w:r w:rsidRPr="00206319">
        <w:rPr>
          <w:u w:color="000000" w:themeColor="text1"/>
        </w:rPr>
        <w:t xml:space="preserve"> corporate and politic established as an instrumentality of the State. </w:t>
      </w:r>
      <w:r w:rsidRPr="00206319">
        <w:rPr>
          <w:u w:val="single" w:color="000000" w:themeColor="text1"/>
        </w:rPr>
        <w:t>For the purpose of this chapter, ‘Agency’ also includes public schools, public school districts, public charter schools, public charter school authorizers, and any voluntary association that establishes and enforces bylaws or rules for interscholastic sports competition for public secondary schools in the State.</w:t>
      </w:r>
      <w:r w:rsidRPr="00206319">
        <w:rPr>
          <w:u w:color="000000" w:themeColor="text1"/>
        </w:rPr>
        <w:t xml:space="preserve"> ‘Agency’ does not include:</w:t>
      </w:r>
    </w:p>
    <w:p w14:paraId="6FF8FCE5"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(a)</w:t>
      </w:r>
      <w:r w:rsidRPr="00206319">
        <w:rPr>
          <w:u w:color="000000" w:themeColor="text1"/>
        </w:rPr>
        <w:tab/>
        <w:t>the judicial department of state government;</w:t>
      </w:r>
    </w:p>
    <w:p w14:paraId="3E0ADB12"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(b)</w:t>
      </w:r>
      <w:r w:rsidRPr="00206319">
        <w:rPr>
          <w:u w:color="000000" w:themeColor="text1"/>
        </w:rPr>
        <w:tab/>
      </w:r>
      <w:r w:rsidRPr="00206319">
        <w:rPr>
          <w:strike/>
          <w:u w:color="000000" w:themeColor="text1"/>
        </w:rPr>
        <w:t>quasijudicial</w:t>
      </w:r>
      <w:r w:rsidRPr="00206319">
        <w:rPr>
          <w:u w:color="000000" w:themeColor="text1"/>
        </w:rPr>
        <w:t xml:space="preserve"> </w:t>
      </w:r>
      <w:r w:rsidRPr="00206319">
        <w:rPr>
          <w:u w:val="single"/>
        </w:rPr>
        <w:t>quasi</w:t>
      </w:r>
      <w:r w:rsidRPr="00206319">
        <w:rPr>
          <w:u w:val="single"/>
        </w:rPr>
        <w:noBreakHyphen/>
        <w:t>judicial</w:t>
      </w:r>
      <w:r w:rsidRPr="00206319">
        <w:rPr>
          <w:u w:color="000000" w:themeColor="text1"/>
        </w:rPr>
        <w:t xml:space="preserve"> bodies of state government;</w:t>
      </w:r>
    </w:p>
    <w:p w14:paraId="4183215F"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(c)</w:t>
      </w:r>
      <w:r w:rsidRPr="00206319">
        <w:rPr>
          <w:u w:color="000000" w:themeColor="text1"/>
        </w:rPr>
        <w:tab/>
        <w:t>the legislative department of state government; or</w:t>
      </w:r>
    </w:p>
    <w:p w14:paraId="5EA41F90" w14:textId="77777777"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(d)</w:t>
      </w:r>
      <w:r w:rsidRPr="00206319">
        <w:rPr>
          <w:u w:color="000000" w:themeColor="text1"/>
        </w:rPr>
        <w:tab/>
        <w:t>political subdivisions</w:t>
      </w:r>
      <w:r w:rsidRPr="00206319">
        <w:rPr>
          <w:u w:val="single" w:color="000000" w:themeColor="text1"/>
        </w:rPr>
        <w:t>, unless otherwise provided herein</w:t>
      </w:r>
      <w:r w:rsidRPr="00206319">
        <w:rPr>
          <w:u w:color="000000" w:themeColor="text1"/>
        </w:rPr>
        <w:t>.”</w:t>
      </w:r>
    </w:p>
    <w:p w14:paraId="595BC049" w14:textId="77777777" w:rsidR="00E1502C"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EC9CB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0D2F2C">
        <w:t>SECTION</w:t>
      </w:r>
      <w:r w:rsidRPr="000D2F2C">
        <w:tab/>
      </w:r>
      <w:r>
        <w:t>3</w:t>
      </w:r>
      <w:r w:rsidRPr="000D2F2C">
        <w:t>.</w:t>
      </w:r>
      <w:r w:rsidRPr="000D2F2C">
        <w:tab/>
      </w:r>
      <w:r w:rsidRPr="000D2F2C">
        <w:rPr>
          <w:u w:color="000000"/>
        </w:rPr>
        <w:t>Section 7</w:t>
      </w:r>
      <w:r w:rsidRPr="000D2F2C">
        <w:rPr>
          <w:u w:color="000000"/>
        </w:rPr>
        <w:noBreakHyphen/>
        <w:t>3</w:t>
      </w:r>
      <w:r w:rsidRPr="000D2F2C">
        <w:rPr>
          <w:u w:color="000000"/>
        </w:rPr>
        <w:noBreakHyphen/>
        <w:t>10 of the 1976 Code is amended by adding an appropriately lettered subsection to read:</w:t>
      </w:r>
    </w:p>
    <w:p w14:paraId="2344FD69"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BA725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D2F2C">
        <w:tab/>
      </w:r>
      <w:r w:rsidRPr="000D2F2C">
        <w:tab/>
        <w:t>“</w:t>
      </w:r>
      <w:r w:rsidRPr="000D2F2C">
        <w:rPr>
          <w:rFonts w:eastAsia="Calibri"/>
          <w:lang w:val="en-PH"/>
        </w:rPr>
        <w:t>(</w:t>
      </w:r>
      <w:bookmarkStart w:id="5" w:name="temp"/>
      <w:bookmarkEnd w:id="5"/>
      <w:r w:rsidRPr="000D2F2C">
        <w:rPr>
          <w:rFonts w:eastAsia="Calibri"/>
          <w:lang w:val="en-PH"/>
        </w:rPr>
        <w:t xml:space="preserve">  )</w:t>
      </w:r>
      <w:r w:rsidRPr="000D2F2C">
        <w:rPr>
          <w:rFonts w:eastAsia="Calibri"/>
          <w:lang w:val="en-PH"/>
        </w:rPr>
        <w:tab/>
      </w:r>
      <w:r w:rsidRPr="000D2F2C">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0D2F2C">
        <w:rPr>
          <w:rFonts w:eastAsia="Calibri"/>
          <w:u w:color="000000"/>
        </w:rPr>
        <w:t>”</w:t>
      </w:r>
    </w:p>
    <w:p w14:paraId="13C09114"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D8A653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0D2F2C">
        <w:rPr>
          <w:u w:color="000000" w:themeColor="text1"/>
        </w:rPr>
        <w:lastRenderedPageBreak/>
        <w:t>SECTION</w:t>
      </w:r>
      <w:r w:rsidRPr="000D2F2C">
        <w:rPr>
          <w:u w:color="000000" w:themeColor="text1"/>
        </w:rPr>
        <w:tab/>
      </w:r>
      <w:r w:rsidR="00EB224C">
        <w:rPr>
          <w:u w:color="000000" w:themeColor="text1"/>
        </w:rPr>
        <w:t>4</w:t>
      </w:r>
      <w:r w:rsidRPr="000D2F2C">
        <w:rPr>
          <w:u w:color="000000" w:themeColor="text1"/>
        </w:rPr>
        <w:t>.</w:t>
      </w:r>
      <w:r w:rsidRPr="000D2F2C">
        <w:rPr>
          <w:u w:color="000000" w:themeColor="text1"/>
        </w:rPr>
        <w:tab/>
        <w:t>A.</w:t>
      </w:r>
      <w:r w:rsidRPr="000D2F2C">
        <w:rPr>
          <w:u w:color="000000" w:themeColor="text1"/>
        </w:rPr>
        <w:tab/>
      </w:r>
      <w:r w:rsidRPr="000D2F2C">
        <w:rPr>
          <w:u w:color="000000" w:themeColor="text1"/>
        </w:rPr>
        <w:tab/>
        <w:t>Article 1, Chapter 13, Title 7 of the 1976 Code is amended by adding:</w:t>
      </w:r>
    </w:p>
    <w:p w14:paraId="2159A44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6FF311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13</w:t>
      </w:r>
      <w:r w:rsidRPr="000D2F2C">
        <w:rPr>
          <w:u w:color="000000" w:themeColor="text1"/>
        </w:rPr>
        <w:noBreakHyphen/>
        <w:t>25.</w:t>
      </w:r>
      <w:r w:rsidRPr="000D2F2C">
        <w:rPr>
          <w:u w:color="000000" w:themeColor="text1"/>
        </w:rPr>
        <w:tab/>
        <w:t>(A)</w:t>
      </w:r>
      <w:r w:rsidRPr="000D2F2C">
        <w:rPr>
          <w:u w:color="000000" w:themeColor="text1"/>
        </w:rPr>
        <w:tab/>
        <w:t>Monday through Saturday for a two</w:t>
      </w:r>
      <w:r w:rsidRPr="000D2F2C">
        <w:rPr>
          <w:u w:color="000000" w:themeColor="text1"/>
        </w:rPr>
        <w:noBreakHyphen/>
        <w:t>week period preceding a general election conducted pursuant to Section 7</w:t>
      </w:r>
      <w:r w:rsidRPr="000D2F2C">
        <w:rPr>
          <w:u w:color="000000" w:themeColor="text1"/>
        </w:rPr>
        <w:noBreakHyphen/>
        <w:t>13</w:t>
      </w:r>
      <w:r w:rsidRPr="000D2F2C">
        <w:rPr>
          <w:u w:color="000000" w:themeColor="text1"/>
        </w:rPr>
        <w:noBreakHyphen/>
        <w:t>10, a primary, special elections, and all municipal elections, all qualified electors of this State must be allowed to cast an early in</w:t>
      </w:r>
      <w:r w:rsidRPr="000D2F2C">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0D2F2C">
        <w:rPr>
          <w:u w:color="000000" w:themeColor="text1"/>
        </w:rPr>
        <w:noBreakHyphen/>
        <w:t>person ballot prior to a primary runoff.</w:t>
      </w:r>
    </w:p>
    <w:p w14:paraId="070A691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(B)</w:t>
      </w:r>
      <w:r w:rsidRPr="000D2F2C">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356F54C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(C)</w:t>
      </w:r>
      <w:r w:rsidRPr="000D2F2C">
        <w:rPr>
          <w:u w:color="000000" w:themeColor="text1"/>
        </w:rPr>
        <w:tab/>
        <w:t>For a general election conducted pursuant to Section 7</w:t>
      </w:r>
      <w:r w:rsidRPr="000D2F2C">
        <w:rPr>
          <w:u w:color="000000" w:themeColor="text1"/>
        </w:rPr>
        <w:noBreakHyphen/>
        <w:t>13</w:t>
      </w:r>
      <w:r w:rsidRPr="000D2F2C">
        <w:rPr>
          <w:u w:color="000000" w:themeColor="text1"/>
        </w:rPr>
        <w:noBreakHyphen/>
        <w:t>10, each county board of voter registration and elections must establish early in</w:t>
      </w:r>
      <w:r w:rsidRPr="000D2F2C">
        <w:rPr>
          <w:u w:color="000000" w:themeColor="text1"/>
        </w:rPr>
        <w:noBreakHyphen/>
        <w:t>person voting locations in an amount based on the following formulas, whichever is higher, but not to exceed seven locations:</w:t>
      </w:r>
    </w:p>
    <w:p w14:paraId="0B13341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w:t>
      </w:r>
      <w:r w:rsidRPr="000D2F2C">
        <w:rPr>
          <w:u w:color="000000" w:themeColor="text1"/>
        </w:rPr>
        <w:tab/>
        <w:t>The number of registered voters in the county:</w:t>
      </w:r>
    </w:p>
    <w:p w14:paraId="7AC18D1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(a)</w:t>
      </w:r>
      <w:r w:rsidRPr="000D2F2C">
        <w:rPr>
          <w:u w:color="000000" w:themeColor="text1"/>
        </w:rPr>
        <w:tab/>
        <w:t xml:space="preserve">1 </w:t>
      </w:r>
      <w:r w:rsidRPr="000D2F2C">
        <w:rPr>
          <w:u w:color="000000" w:themeColor="text1"/>
        </w:rPr>
        <w:noBreakHyphen/>
        <w:t xml:space="preserve"> 39,999 voters: one location</w:t>
      </w:r>
    </w:p>
    <w:p w14:paraId="6E4DF96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(b)</w:t>
      </w:r>
      <w:r w:rsidRPr="000D2F2C">
        <w:rPr>
          <w:u w:color="000000" w:themeColor="text1"/>
        </w:rPr>
        <w:tab/>
        <w:t xml:space="preserve">40,000 </w:t>
      </w:r>
      <w:r w:rsidRPr="000D2F2C">
        <w:rPr>
          <w:u w:color="000000" w:themeColor="text1"/>
        </w:rPr>
        <w:noBreakHyphen/>
        <w:t xml:space="preserve"> 79,999 voters: two locations</w:t>
      </w:r>
    </w:p>
    <w:p w14:paraId="4064D23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(c)</w:t>
      </w:r>
      <w:r w:rsidRPr="000D2F2C">
        <w:rPr>
          <w:u w:color="000000" w:themeColor="text1"/>
        </w:rPr>
        <w:tab/>
        <w:t xml:space="preserve">80,000 </w:t>
      </w:r>
      <w:r w:rsidRPr="000D2F2C">
        <w:rPr>
          <w:u w:color="000000" w:themeColor="text1"/>
        </w:rPr>
        <w:noBreakHyphen/>
        <w:t xml:space="preserve"> 119,999 voters:</w:t>
      </w:r>
      <w:r w:rsidRPr="000D2F2C">
        <w:rPr>
          <w:u w:color="000000" w:themeColor="text1"/>
        </w:rPr>
        <w:tab/>
        <w:t xml:space="preserve"> three locations</w:t>
      </w:r>
    </w:p>
    <w:p w14:paraId="76E2131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(d)</w:t>
      </w:r>
      <w:r w:rsidRPr="000D2F2C">
        <w:rPr>
          <w:u w:color="000000" w:themeColor="text1"/>
        </w:rPr>
        <w:tab/>
        <w:t xml:space="preserve">120,000 </w:t>
      </w:r>
      <w:r w:rsidRPr="000D2F2C">
        <w:rPr>
          <w:u w:color="000000" w:themeColor="text1"/>
        </w:rPr>
        <w:noBreakHyphen/>
        <w:t xml:space="preserve"> 159,999 voters: four locations</w:t>
      </w:r>
    </w:p>
    <w:p w14:paraId="5A0394F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(e)</w:t>
      </w:r>
      <w:r w:rsidRPr="000D2F2C">
        <w:rPr>
          <w:u w:color="000000" w:themeColor="text1"/>
        </w:rPr>
        <w:tab/>
        <w:t xml:space="preserve">160,000 </w:t>
      </w:r>
      <w:r w:rsidRPr="000D2F2C">
        <w:rPr>
          <w:u w:color="000000" w:themeColor="text1"/>
        </w:rPr>
        <w:noBreakHyphen/>
        <w:t xml:space="preserve"> 199,999 voters: five locations</w:t>
      </w:r>
    </w:p>
    <w:p w14:paraId="56770E1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 xml:space="preserve">(f) </w:t>
      </w:r>
      <w:r w:rsidRPr="000D2F2C">
        <w:rPr>
          <w:u w:color="000000" w:themeColor="text1"/>
        </w:rPr>
        <w:tab/>
        <w:t xml:space="preserve">200,000 </w:t>
      </w:r>
      <w:r w:rsidRPr="000D2F2C">
        <w:rPr>
          <w:u w:color="000000" w:themeColor="text1"/>
        </w:rPr>
        <w:noBreakHyphen/>
        <w:t xml:space="preserve"> 239,999 voters: six locations</w:t>
      </w:r>
    </w:p>
    <w:p w14:paraId="3063747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(g)</w:t>
      </w:r>
      <w:r w:rsidRPr="000D2F2C">
        <w:rPr>
          <w:u w:color="000000" w:themeColor="text1"/>
        </w:rPr>
        <w:tab/>
        <w:t>240,000 voters and up: seven locations</w:t>
      </w:r>
    </w:p>
    <w:p w14:paraId="7277242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(2)</w:t>
      </w:r>
      <w:r w:rsidRPr="000D2F2C">
        <w:rPr>
          <w:u w:color="000000" w:themeColor="text1"/>
        </w:rPr>
        <w:tab/>
        <w:t>The size of the county in square miles:</w:t>
      </w:r>
    </w:p>
    <w:p w14:paraId="5FB4190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(a)</w:t>
      </w:r>
      <w:r w:rsidRPr="000D2F2C">
        <w:rPr>
          <w:u w:color="000000" w:themeColor="text1"/>
        </w:rPr>
        <w:tab/>
        <w:t>0</w:t>
      </w:r>
      <w:r w:rsidRPr="000D2F2C">
        <w:rPr>
          <w:u w:color="000000" w:themeColor="text1"/>
        </w:rPr>
        <w:noBreakHyphen/>
        <w:t>199 square miles: one location</w:t>
      </w:r>
    </w:p>
    <w:p w14:paraId="1B32233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(b)</w:t>
      </w:r>
      <w:r w:rsidRPr="000D2F2C">
        <w:rPr>
          <w:u w:color="000000" w:themeColor="text1"/>
        </w:rPr>
        <w:tab/>
        <w:t>200</w:t>
      </w:r>
      <w:r w:rsidRPr="000D2F2C">
        <w:rPr>
          <w:u w:color="000000" w:themeColor="text1"/>
        </w:rPr>
        <w:noBreakHyphen/>
        <w:t>399 square miles: two locations</w:t>
      </w:r>
    </w:p>
    <w:p w14:paraId="6D7D31B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(c)</w:t>
      </w:r>
      <w:r w:rsidRPr="000D2F2C">
        <w:rPr>
          <w:u w:color="000000" w:themeColor="text1"/>
        </w:rPr>
        <w:tab/>
        <w:t>400</w:t>
      </w:r>
      <w:r w:rsidRPr="000D2F2C">
        <w:rPr>
          <w:u w:color="000000" w:themeColor="text1"/>
        </w:rPr>
        <w:noBreakHyphen/>
        <w:t>599 square miles: three locations</w:t>
      </w:r>
    </w:p>
    <w:p w14:paraId="76E84F2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(d)</w:t>
      </w:r>
      <w:r w:rsidRPr="000D2F2C">
        <w:rPr>
          <w:u w:color="000000" w:themeColor="text1"/>
        </w:rPr>
        <w:tab/>
        <w:t>600</w:t>
      </w:r>
      <w:r w:rsidRPr="000D2F2C">
        <w:rPr>
          <w:u w:color="000000" w:themeColor="text1"/>
        </w:rPr>
        <w:noBreakHyphen/>
        <w:t>799 square miles: four locations</w:t>
      </w:r>
    </w:p>
    <w:p w14:paraId="4931951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(e)</w:t>
      </w:r>
      <w:r w:rsidRPr="000D2F2C">
        <w:rPr>
          <w:u w:color="000000" w:themeColor="text1"/>
        </w:rPr>
        <w:tab/>
        <w:t>800</w:t>
      </w:r>
      <w:r w:rsidRPr="000D2F2C">
        <w:rPr>
          <w:u w:color="000000" w:themeColor="text1"/>
        </w:rPr>
        <w:noBreakHyphen/>
        <w:t>999 square miles: five locations</w:t>
      </w:r>
    </w:p>
    <w:p w14:paraId="0E323C7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 xml:space="preserve">(f) </w:t>
      </w:r>
      <w:r w:rsidRPr="000D2F2C">
        <w:rPr>
          <w:u w:color="000000" w:themeColor="text1"/>
        </w:rPr>
        <w:tab/>
        <w:t>1000</w:t>
      </w:r>
      <w:r w:rsidRPr="000D2F2C">
        <w:rPr>
          <w:u w:color="000000" w:themeColor="text1"/>
        </w:rPr>
        <w:noBreakHyphen/>
        <w:t>1199 square miles: six locations</w:t>
      </w:r>
    </w:p>
    <w:p w14:paraId="3845C31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t>(g)</w:t>
      </w:r>
      <w:r w:rsidRPr="000D2F2C">
        <w:rPr>
          <w:u w:color="000000" w:themeColor="text1"/>
        </w:rPr>
        <w:tab/>
        <w:t>1200 square miles and up: seven locations</w:t>
      </w:r>
    </w:p>
    <w:p w14:paraId="675B50B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w:t>
      </w:r>
      <w:r w:rsidRPr="000D2F2C">
        <w:rPr>
          <w:u w:color="000000" w:themeColor="text1"/>
        </w:rPr>
        <w:tab/>
        <w:t>If the main office of each county board of voter registration and elections is used for an early in</w:t>
      </w:r>
      <w:r w:rsidRPr="000D2F2C">
        <w:rPr>
          <w:u w:color="000000" w:themeColor="text1"/>
        </w:rPr>
        <w:noBreakHyphen/>
        <w:t>person voting location, it constitutes one of the early in</w:t>
      </w:r>
      <w:r w:rsidRPr="000D2F2C">
        <w:rPr>
          <w:u w:color="000000" w:themeColor="text1"/>
        </w:rPr>
        <w:noBreakHyphen/>
        <w:t>person voting locations as delineated in this section.</w:t>
      </w:r>
    </w:p>
    <w:p w14:paraId="3533FE6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(E)(1)</w:t>
      </w:r>
      <w:r w:rsidRPr="000D2F2C">
        <w:rPr>
          <w:u w:color="000000" w:themeColor="text1"/>
        </w:rPr>
        <w:tab/>
        <w:t xml:space="preserve">County boards of voter registration and elections must determine locations for early voting centers. In selecting locations, boards must consider geography, population, and ADA compliant </w:t>
      </w:r>
      <w:r w:rsidRPr="000D2F2C">
        <w:rPr>
          <w:u w:color="000000" w:themeColor="text1"/>
        </w:rPr>
        <w:lastRenderedPageBreak/>
        <w:t>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26B4912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(2)</w:t>
      </w:r>
      <w:r w:rsidRPr="000D2F2C">
        <w:rPr>
          <w:u w:color="000000" w:themeColor="text1"/>
        </w:rPr>
        <w:tab/>
        <w:t>When the early in</w:t>
      </w:r>
      <w:r w:rsidRPr="000D2F2C">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0D2F2C">
        <w:rPr>
          <w:u w:color="000000" w:themeColor="text1"/>
        </w:rPr>
        <w:noBreakHyphen/>
        <w:t>person location due to an emergency such as fire or flood.</w:t>
      </w:r>
    </w:p>
    <w:p w14:paraId="7831AB8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(F)</w:t>
      </w:r>
      <w:r w:rsidRPr="000D2F2C">
        <w:rPr>
          <w:u w:color="000000" w:themeColor="text1"/>
        </w:rPr>
        <w:tab/>
        <w:t>The county election board must set and publish the location of each early in</w:t>
      </w:r>
      <w:r w:rsidRPr="000D2F2C">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248D7D5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(G)</w:t>
      </w:r>
      <w:r w:rsidRPr="000D2F2C">
        <w:rPr>
          <w:u w:color="000000" w:themeColor="text1"/>
        </w:rPr>
        <w:tab/>
        <w:t xml:space="preserve"> Upon the daily closure of each early in</w:t>
      </w:r>
      <w:r w:rsidRPr="000D2F2C">
        <w:rPr>
          <w:u w:color="000000" w:themeColor="text1"/>
        </w:rPr>
        <w:noBreakHyphen/>
        <w:t>person voting location during the period established in subsection (B), all ballots must be transported to the county board of voter registration and elections and stored in a secure location.</w:t>
      </w:r>
    </w:p>
    <w:p w14:paraId="630EF1E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(H)</w:t>
      </w:r>
      <w:r w:rsidRPr="000D2F2C">
        <w:rPr>
          <w:u w:color="000000" w:themeColor="text1"/>
        </w:rPr>
        <w:tab/>
        <w:t>County boards of voter registration and elections, in their discretion, may establish any number of early in</w:t>
      </w:r>
      <w:r w:rsidRPr="000D2F2C">
        <w:rPr>
          <w:u w:color="000000" w:themeColor="text1"/>
        </w:rPr>
        <w:noBreakHyphen/>
        <w:t>person voting locations for use in primary, primary runoff, special elections, and all municipal elections, and the formulas provided in this section do not apply.</w:t>
      </w:r>
    </w:p>
    <w:p w14:paraId="4F62658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(I)</w:t>
      </w:r>
      <w:r w:rsidRPr="000D2F2C">
        <w:rPr>
          <w:u w:color="000000" w:themeColor="text1"/>
        </w:rPr>
        <w:tab/>
        <w:t>Each early voting center must have available every ballot style in use in the particular county for that election.”</w:t>
      </w:r>
    </w:p>
    <w:p w14:paraId="0CDE0AF8"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D57898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B.</w:t>
      </w:r>
      <w:r w:rsidRPr="000D2F2C">
        <w:rPr>
          <w:u w:color="000000" w:themeColor="text1"/>
        </w:rPr>
        <w:tab/>
      </w:r>
      <w:r w:rsidRPr="000D2F2C">
        <w:rPr>
          <w:u w:color="000000" w:themeColor="text1"/>
        </w:rPr>
        <w:tab/>
        <w:t>Section 7</w:t>
      </w:r>
      <w:r w:rsidRPr="000D2F2C">
        <w:rPr>
          <w:u w:color="000000" w:themeColor="text1"/>
        </w:rPr>
        <w:noBreakHyphen/>
        <w:t>11</w:t>
      </w:r>
      <w:r w:rsidRPr="000D2F2C">
        <w:rPr>
          <w:u w:color="000000" w:themeColor="text1"/>
        </w:rPr>
        <w:noBreakHyphen/>
        <w:t>10 of the 1976 Code is amended to read:</w:t>
      </w:r>
    </w:p>
    <w:p w14:paraId="6244248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3983F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11</w:t>
      </w:r>
      <w:r w:rsidRPr="000D2F2C">
        <w:noBreakHyphen/>
        <w:t>10.</w:t>
      </w:r>
      <w:r w:rsidRPr="000D2F2C">
        <w:tab/>
      </w:r>
      <w:r w:rsidRPr="000D2F2C">
        <w:rPr>
          <w:u w:val="single"/>
        </w:rPr>
        <w:t>(A)</w:t>
      </w:r>
      <w:r w:rsidRPr="000D2F2C">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0D2F2C">
        <w:rPr>
          <w:strike/>
        </w:rPr>
        <w:t>shall</w:t>
      </w:r>
      <w:r w:rsidRPr="000D2F2C">
        <w:t xml:space="preserve"> </w:t>
      </w:r>
      <w:r w:rsidRPr="000D2F2C">
        <w:rPr>
          <w:u w:val="single"/>
        </w:rPr>
        <w:t>may</w:t>
      </w:r>
      <w:r w:rsidRPr="000D2F2C">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1888746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rPr>
          <w:u w:val="single"/>
        </w:rPr>
        <w:t>(B)</w:t>
      </w:r>
      <w:r w:rsidRPr="000D2F2C">
        <w:tab/>
      </w:r>
      <w:r w:rsidRPr="000D2F2C">
        <w:rPr>
          <w:u w:val="single"/>
        </w:rPr>
        <w:t>A candidate may not file more than one statement of intention of candidacy for a single office for the same election.</w:t>
      </w:r>
    </w:p>
    <w:p w14:paraId="45E7170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ab/>
      </w:r>
      <w:r w:rsidRPr="000D2F2C">
        <w:rPr>
          <w:u w:val="single"/>
        </w:rPr>
        <w:t>(C)</w:t>
      </w:r>
      <w:r w:rsidRPr="000D2F2C">
        <w:tab/>
      </w:r>
      <w:r w:rsidRPr="000D2F2C">
        <w:rPr>
          <w:u w:val="single"/>
        </w:rPr>
        <w:t>A candidate may not be nominated by more than one political party for a single office for the same election.</w:t>
      </w:r>
      <w:r w:rsidRPr="000D2F2C">
        <w:t>”</w:t>
      </w:r>
    </w:p>
    <w:p w14:paraId="4D6BE998"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ED5BF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C.</w:t>
      </w:r>
      <w:r w:rsidRPr="000D2F2C">
        <w:tab/>
      </w:r>
      <w:r w:rsidRPr="000D2F2C">
        <w:tab/>
        <w:t>Section 7</w:t>
      </w:r>
      <w:r w:rsidRPr="000D2F2C">
        <w:noBreakHyphen/>
        <w:t>13</w:t>
      </w:r>
      <w:r w:rsidRPr="000D2F2C">
        <w:noBreakHyphen/>
        <w:t>320(D) of the 1976 Code is amended to read:</w:t>
      </w:r>
    </w:p>
    <w:p w14:paraId="0FECD95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C5B69B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“(D)</w:t>
      </w:r>
      <w:r w:rsidRPr="000D2F2C">
        <w:tab/>
        <w:t xml:space="preserve">The names of candidates offering for </w:t>
      </w:r>
      <w:r w:rsidRPr="000D2F2C">
        <w:rPr>
          <w:strike/>
        </w:rPr>
        <w:t>any other</w:t>
      </w:r>
      <w:r w:rsidRPr="000D2F2C">
        <w:t xml:space="preserve"> </w:t>
      </w:r>
      <w:r w:rsidRPr="000D2F2C">
        <w:rPr>
          <w:u w:val="single"/>
        </w:rPr>
        <w:t>another</w:t>
      </w:r>
      <w:r w:rsidRPr="000D2F2C">
        <w:t xml:space="preserve"> office </w:t>
      </w:r>
      <w:r w:rsidRPr="000D2F2C">
        <w:rPr>
          <w:strike/>
        </w:rPr>
        <w:t>shall</w:t>
      </w:r>
      <w:r w:rsidRPr="000D2F2C">
        <w:t xml:space="preserve"> </w:t>
      </w:r>
      <w:r w:rsidRPr="000D2F2C">
        <w:rPr>
          <w:u w:val="single"/>
        </w:rPr>
        <w:t>must</w:t>
      </w:r>
      <w:r w:rsidRPr="000D2F2C">
        <w:t xml:space="preserve"> be placed in the proper place on the appropriate ballot, stating whether it is a state, congressional, legislative, county</w:t>
      </w:r>
      <w:r w:rsidRPr="000D2F2C">
        <w:rPr>
          <w:u w:val="single"/>
        </w:rPr>
        <w:t>,</w:t>
      </w:r>
      <w:r w:rsidRPr="000D2F2C">
        <w:t xml:space="preserve"> or other office. </w:t>
      </w:r>
      <w:r w:rsidRPr="000D2F2C">
        <w:rPr>
          <w:u w:val="single"/>
        </w:rPr>
        <w:t>A candidate’s name may not appear on the ballot more than once for any single office for the same election.</w:t>
      </w:r>
      <w:r w:rsidRPr="000D2F2C">
        <w:t>”</w:t>
      </w:r>
    </w:p>
    <w:p w14:paraId="29F3CD1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1031B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D.</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220(A) of the 1976 Code is amended to read:</w:t>
      </w:r>
    </w:p>
    <w:p w14:paraId="4D4F259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0613CC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w:t>
      </w:r>
      <w:r w:rsidRPr="000D2F2C">
        <w:rPr>
          <w:u w:color="000000" w:themeColor="text1"/>
        </w:rPr>
        <w:tab/>
        <w:t>The oath, a copy of which is required by Section 7</w:t>
      </w:r>
      <w:r w:rsidRPr="000D2F2C">
        <w:rPr>
          <w:u w:color="000000" w:themeColor="text1"/>
        </w:rPr>
        <w:noBreakHyphen/>
        <w:t>15</w:t>
      </w:r>
      <w:r w:rsidRPr="000D2F2C">
        <w:rPr>
          <w:u w:color="000000" w:themeColor="text1"/>
        </w:rPr>
        <w:noBreakHyphen/>
        <w:t>200(2) to be sent each absentee ballot applicant and which is required by Section 7</w:t>
      </w:r>
      <w:r w:rsidRPr="000D2F2C">
        <w:rPr>
          <w:u w:color="000000" w:themeColor="text1"/>
        </w:rPr>
        <w:noBreakHyphen/>
        <w:t>15</w:t>
      </w:r>
      <w:r w:rsidRPr="000D2F2C">
        <w:rPr>
          <w:u w:color="000000" w:themeColor="text1"/>
        </w:rPr>
        <w:noBreakHyphen/>
        <w:t>230 to be returned with the absentee ballot applicant’s ballot, shall be signed by the absentee ballot applicant and witnessed. The oath shall be in the following form:</w:t>
      </w:r>
    </w:p>
    <w:p w14:paraId="5D66CB2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4B8D98D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____________________________________</w:t>
      </w:r>
    </w:p>
    <w:p w14:paraId="122CACD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Signature of Voter</w:t>
      </w:r>
    </w:p>
    <w:p w14:paraId="56EEC9C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Dated on this ______ day of ____________ 20 __</w:t>
      </w:r>
    </w:p>
    <w:p w14:paraId="21BFE12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w:t>
      </w:r>
      <w:r w:rsidRPr="000D2F2C">
        <w:rPr>
          <w:u w:color="000000" w:themeColor="text1"/>
        </w:rPr>
        <w:tab/>
      </w:r>
      <w:r w:rsidRPr="000D2F2C">
        <w:rPr>
          <w:u w:color="000000" w:themeColor="text1"/>
        </w:rPr>
        <w:tab/>
      </w:r>
      <w:r w:rsidRPr="000D2F2C">
        <w:rPr>
          <w:u w:color="000000" w:themeColor="text1"/>
        </w:rPr>
        <w:tab/>
        <w:t>___________________</w:t>
      </w:r>
    </w:p>
    <w:p w14:paraId="592DC42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t>Signature of Witness</w:t>
      </w: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Printed Name of Witness</w:t>
      </w:r>
    </w:p>
    <w:p w14:paraId="4BC9DE7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____________________</w:t>
      </w:r>
    </w:p>
    <w:p w14:paraId="1A69133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Address of Witness”</w:t>
      </w:r>
    </w:p>
    <w:p w14:paraId="4C13DCFB"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111708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E.</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380(A) of the 1976 Code is amended to read:</w:t>
      </w:r>
    </w:p>
    <w:p w14:paraId="05161794"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B932EE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w:t>
      </w:r>
      <w:r w:rsidRPr="000D2F2C">
        <w:rPr>
          <w:u w:color="000000" w:themeColor="text1"/>
        </w:rPr>
        <w:tab/>
        <w:t>The oath, which is required by Section 7</w:t>
      </w:r>
      <w:r w:rsidRPr="000D2F2C">
        <w:rPr>
          <w:u w:color="000000" w:themeColor="text1"/>
        </w:rPr>
        <w:noBreakHyphen/>
        <w:t>15</w:t>
      </w:r>
      <w:r w:rsidRPr="000D2F2C">
        <w:rPr>
          <w:u w:color="000000" w:themeColor="text1"/>
        </w:rPr>
        <w:noBreakHyphen/>
        <w:t>370 to be imprinted on the return</w:t>
      </w:r>
      <w:r w:rsidRPr="000D2F2C">
        <w:rPr>
          <w:u w:color="000000" w:themeColor="text1"/>
        </w:rPr>
        <w:noBreakHyphen/>
        <w:t xml:space="preserve">addressed envelope, furnished each absentee ballot applicant, must be signed by the absentee ballot applicant and witnessed. The address </w:t>
      </w:r>
      <w:r w:rsidRPr="000D2F2C">
        <w:rPr>
          <w:u w:val="single" w:color="000000" w:themeColor="text1"/>
        </w:rPr>
        <w:t>and printed name</w:t>
      </w:r>
      <w:r w:rsidRPr="000D2F2C">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187B3F3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4B34FF0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____________________________________</w:t>
      </w:r>
    </w:p>
    <w:p w14:paraId="4B2814B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Signature of Voter</w:t>
      </w:r>
    </w:p>
    <w:p w14:paraId="5BAFAFA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Dated on this ______ day of ____________ 20 ___</w:t>
      </w:r>
    </w:p>
    <w:p w14:paraId="7DF1BD0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w:t>
      </w:r>
      <w:r w:rsidRPr="000D2F2C">
        <w:rPr>
          <w:u w:color="000000" w:themeColor="text1"/>
        </w:rPr>
        <w:tab/>
      </w:r>
      <w:r w:rsidRPr="000D2F2C">
        <w:rPr>
          <w:u w:color="000000" w:themeColor="text1"/>
        </w:rPr>
        <w:tab/>
      </w:r>
      <w:r w:rsidRPr="000D2F2C">
        <w:rPr>
          <w:u w:color="000000" w:themeColor="text1"/>
        </w:rPr>
        <w:tab/>
        <w:t>___________________</w:t>
      </w:r>
    </w:p>
    <w:p w14:paraId="3DEEAEC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t>Signature of Witness</w:t>
      </w: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Printed Name of Witness</w:t>
      </w:r>
    </w:p>
    <w:p w14:paraId="08B5044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_________________</w:t>
      </w:r>
    </w:p>
    <w:p w14:paraId="23710F4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Address of Witness”</w:t>
      </w:r>
    </w:p>
    <w:p w14:paraId="4363CC38"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69E476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F.</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320 of the 1976 Code is amended to read:</w:t>
      </w:r>
    </w:p>
    <w:p w14:paraId="61250F3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5C53C3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320.</w:t>
      </w:r>
      <w:r w:rsidRPr="000D2F2C">
        <w:rPr>
          <w:u w:color="000000" w:themeColor="text1"/>
        </w:rPr>
        <w:tab/>
        <w:t>(A)</w:t>
      </w:r>
      <w:r w:rsidRPr="000D2F2C">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5AA4139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w:t>
      </w:r>
      <w:r w:rsidRPr="000D2F2C">
        <w:rPr>
          <w:u w:color="000000" w:themeColor="text1"/>
        </w:rPr>
        <w:tab/>
        <w:t>students, their spouses, and dependents residing with them;</w:t>
      </w:r>
    </w:p>
    <w:p w14:paraId="6391AE7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(2)</w:t>
      </w:r>
      <w:r w:rsidRPr="000D2F2C">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66DE5CF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t>(3)</w:t>
      </w:r>
      <w:r w:rsidRPr="000D2F2C">
        <w:rPr>
          <w:u w:color="000000" w:themeColor="text1"/>
        </w:rPr>
        <w:tab/>
        <w:t xml:space="preserve">governmental employees, their spouses, and dependents residing with them; </w:t>
      </w:r>
      <w:r w:rsidRPr="000D2F2C">
        <w:rPr>
          <w:u w:val="single" w:color="000000" w:themeColor="text1"/>
        </w:rPr>
        <w:t>or</w:t>
      </w:r>
    </w:p>
    <w:p w14:paraId="7BA2A01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(4)</w:t>
      </w:r>
      <w:r w:rsidRPr="000D2F2C">
        <w:rPr>
          <w:u w:color="000000" w:themeColor="text1"/>
        </w:rPr>
        <w:tab/>
      </w:r>
      <w:r w:rsidRPr="000D2F2C">
        <w:rPr>
          <w:strike/>
          <w:u w:color="000000" w:themeColor="text1"/>
        </w:rPr>
        <w:t>persons on vacation (who by virtue of vacation plans will be absent from their county of residence on election day); or</w:t>
      </w:r>
    </w:p>
    <w:p w14:paraId="28E3889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strike/>
          <w:u w:color="000000" w:themeColor="text1"/>
        </w:rPr>
        <w:t>(5)</w:t>
      </w:r>
      <w:r w:rsidRPr="000D2F2C">
        <w:rPr>
          <w:u w:color="000000" w:themeColor="text1"/>
        </w:rPr>
        <w:tab/>
        <w:t>overseas citizens.</w:t>
      </w:r>
    </w:p>
    <w:p w14:paraId="3BFAD4C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(B)</w:t>
      </w:r>
      <w:r w:rsidRPr="000D2F2C">
        <w:rPr>
          <w:u w:color="000000" w:themeColor="text1"/>
        </w:rPr>
        <w:tab/>
        <w:t>Qualified electors in any of the following categories must be permitted to vote by absentee ballot in all elections, whether or not they are absent from their county of residence on election day:</w:t>
      </w:r>
    </w:p>
    <w:p w14:paraId="20C2AA2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w:t>
      </w:r>
      <w:r w:rsidRPr="000D2F2C">
        <w:rPr>
          <w:u w:color="000000" w:themeColor="text1"/>
        </w:rPr>
        <w:tab/>
        <w:t>physically disabled persons;</w:t>
      </w:r>
    </w:p>
    <w:p w14:paraId="67070A7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0D2F2C">
        <w:rPr>
          <w:u w:color="000000" w:themeColor="text1"/>
        </w:rPr>
        <w:tab/>
      </w:r>
      <w:r w:rsidRPr="000D2F2C">
        <w:rPr>
          <w:u w:color="000000" w:themeColor="text1"/>
        </w:rPr>
        <w:tab/>
        <w:t>(2)</w:t>
      </w:r>
      <w:r w:rsidRPr="000D2F2C">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14293EB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(3)</w:t>
      </w:r>
      <w:r w:rsidRPr="000D2F2C">
        <w:rPr>
          <w:u w:color="000000" w:themeColor="text1"/>
        </w:rPr>
        <w:tab/>
        <w:t>certified poll watchers, poll managers, county board of voter registration and elections members and staff, county and state election commission members and staff working on election day;</w:t>
      </w:r>
    </w:p>
    <w:p w14:paraId="0D57B0E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ab/>
      </w:r>
      <w:r w:rsidRPr="000D2F2C">
        <w:rPr>
          <w:u w:color="000000" w:themeColor="text1"/>
        </w:rPr>
        <w:tab/>
        <w:t>(4)</w:t>
      </w:r>
      <w:r w:rsidRPr="000D2F2C">
        <w:rPr>
          <w:u w:color="000000" w:themeColor="text1"/>
        </w:rPr>
        <w:tab/>
        <w:t>persons attending sick or physically disabled persons;</w:t>
      </w:r>
    </w:p>
    <w:p w14:paraId="782A26C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(5)</w:t>
      </w:r>
      <w:r w:rsidRPr="000D2F2C">
        <w:rPr>
          <w:u w:color="000000" w:themeColor="text1"/>
        </w:rPr>
        <w:tab/>
        <w:t>persons admitted to hospitals as emergency patients on the day of an election or within a four</w:t>
      </w:r>
      <w:r w:rsidRPr="000D2F2C">
        <w:rPr>
          <w:u w:color="000000" w:themeColor="text1"/>
        </w:rPr>
        <w:noBreakHyphen/>
        <w:t>day period before the election;</w:t>
      </w:r>
    </w:p>
    <w:p w14:paraId="041F1F4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(6)</w:t>
      </w:r>
      <w:r w:rsidRPr="000D2F2C">
        <w:rPr>
          <w:u w:color="000000" w:themeColor="text1"/>
        </w:rPr>
        <w:tab/>
        <w:t>persons with a death or funeral in the family within a three</w:t>
      </w:r>
      <w:r w:rsidRPr="000D2F2C">
        <w:rPr>
          <w:u w:color="000000" w:themeColor="text1"/>
        </w:rPr>
        <w:noBreakHyphen/>
        <w:t>day period before the election;</w:t>
      </w:r>
    </w:p>
    <w:p w14:paraId="38FF9F1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(7)</w:t>
      </w:r>
      <w:r w:rsidRPr="000D2F2C">
        <w:rPr>
          <w:u w:color="000000" w:themeColor="text1"/>
        </w:rPr>
        <w:tab/>
        <w:t>persons who will be serving as jurors in a state or federal court on election day;</w:t>
      </w:r>
    </w:p>
    <w:p w14:paraId="4186127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(8)</w:t>
      </w:r>
      <w:r w:rsidRPr="000D2F2C">
        <w:rPr>
          <w:u w:color="000000" w:themeColor="text1"/>
        </w:rPr>
        <w:tab/>
        <w:t>persons sixty</w:t>
      </w:r>
      <w:r w:rsidRPr="000D2F2C">
        <w:rPr>
          <w:u w:color="000000" w:themeColor="text1"/>
        </w:rPr>
        <w:noBreakHyphen/>
        <w:t>five years of age or older;</w:t>
      </w:r>
    </w:p>
    <w:p w14:paraId="4F7F170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(9)</w:t>
      </w:r>
      <w:r w:rsidRPr="000D2F2C">
        <w:rPr>
          <w:u w:color="000000" w:themeColor="text1"/>
        </w:rPr>
        <w:tab/>
        <w:t>persons confined to a jail or pretrial facility pending disposition of arrest or trial; or</w:t>
      </w:r>
    </w:p>
    <w:p w14:paraId="59A433E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(10)</w:t>
      </w:r>
      <w:r w:rsidRPr="000D2F2C">
        <w:rPr>
          <w:u w:color="000000" w:themeColor="text1"/>
        </w:rPr>
        <w:tab/>
        <w:t>members of the Armed Forces and Merchant Marines of the United States, their spouses, and dependents residing with them.</w:t>
      </w:r>
    </w:p>
    <w:p w14:paraId="0B68DBA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(C)</w:t>
      </w:r>
      <w:r w:rsidRPr="000D2F2C">
        <w:rPr>
          <w:u w:color="000000" w:themeColor="text1"/>
        </w:rPr>
        <w:tab/>
      </w:r>
      <w:r w:rsidRPr="000D2F2C">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0D2F2C">
        <w:rPr>
          <w:u w:color="000000" w:themeColor="text1"/>
        </w:rPr>
        <w:t>”</w:t>
      </w:r>
    </w:p>
    <w:p w14:paraId="50BF2CE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2A32D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G.</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340 of the 1976 Code is amended to read:</w:t>
      </w:r>
    </w:p>
    <w:p w14:paraId="5AEE5B2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2B74E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340.</w:t>
      </w:r>
      <w:r w:rsidRPr="000D2F2C">
        <w:rPr>
          <w:u w:color="000000" w:themeColor="text1"/>
        </w:rPr>
        <w:tab/>
      </w:r>
      <w:r w:rsidRPr="000D2F2C">
        <w:rPr>
          <w:u w:val="single" w:color="000000" w:themeColor="text1"/>
        </w:rPr>
        <w:t>(A)</w:t>
      </w:r>
      <w:r w:rsidRPr="000D2F2C">
        <w:rPr>
          <w:u w:color="000000" w:themeColor="text1"/>
        </w:rPr>
        <w:tab/>
        <w:t>The application required in Section 7</w:t>
      </w:r>
      <w:r w:rsidRPr="000D2F2C">
        <w:rPr>
          <w:u w:color="000000" w:themeColor="text1"/>
        </w:rPr>
        <w:noBreakHyphen/>
        <w:t>15</w:t>
      </w:r>
      <w:r w:rsidRPr="000D2F2C">
        <w:rPr>
          <w:u w:color="000000" w:themeColor="text1"/>
        </w:rPr>
        <w:noBreakHyphen/>
        <w:t>330 to be submitted to these election officials must be in a form prescribed and distributed by the State Election Commission; except that persons listed in Section 7</w:t>
      </w:r>
      <w:r w:rsidRPr="000D2F2C">
        <w:rPr>
          <w:u w:color="000000" w:themeColor="text1"/>
        </w:rPr>
        <w:noBreakHyphen/>
        <w:t>15</w:t>
      </w:r>
      <w:r w:rsidRPr="000D2F2C">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6F2FBEC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(B)(1)</w:t>
      </w:r>
      <w:r w:rsidRPr="000D2F2C">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15B7508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(2)</w:t>
      </w:r>
      <w:r w:rsidRPr="000D2F2C">
        <w:rPr>
          <w:u w:color="000000" w:themeColor="text1"/>
        </w:rPr>
        <w:tab/>
      </w:r>
      <w:r w:rsidRPr="000D2F2C">
        <w:rPr>
          <w:u w:val="single" w:color="000000" w:themeColor="text1"/>
        </w:rPr>
        <w:t>The application also must contain the last four digits of the voter’s social security number.</w:t>
      </w:r>
    </w:p>
    <w:p w14:paraId="349942B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(C)</w:t>
      </w:r>
      <w:r w:rsidRPr="000D2F2C">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0D2F2C">
        <w:rPr>
          <w:u w:color="000000" w:themeColor="text1"/>
        </w:rPr>
        <w:noBreakHyphen/>
        <w:t>25</w:t>
      </w:r>
      <w:r w:rsidRPr="000D2F2C">
        <w:rPr>
          <w:u w:color="000000" w:themeColor="text1"/>
        </w:rPr>
        <w:noBreakHyphen/>
        <w:t>20.”</w:t>
      </w:r>
    </w:p>
    <w:p w14:paraId="76A0D04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263FCC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H.</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385 of the 1976 Code is amended to read:</w:t>
      </w:r>
    </w:p>
    <w:p w14:paraId="20E634CB"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A840DF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ab/>
        <w:t>“Section 7</w:t>
      </w:r>
      <w:r w:rsidRPr="000D2F2C">
        <w:rPr>
          <w:u w:color="000000" w:themeColor="text1"/>
        </w:rPr>
        <w:noBreakHyphen/>
        <w:t>15</w:t>
      </w:r>
      <w:r w:rsidRPr="000D2F2C">
        <w:rPr>
          <w:u w:color="000000" w:themeColor="text1"/>
        </w:rPr>
        <w:noBreakHyphen/>
        <w:t>385.</w:t>
      </w:r>
      <w:r w:rsidRPr="000D2F2C">
        <w:rPr>
          <w:u w:color="000000" w:themeColor="text1"/>
        </w:rPr>
        <w:tab/>
      </w:r>
      <w:r w:rsidRPr="000D2F2C">
        <w:rPr>
          <w:u w:val="single" w:color="000000" w:themeColor="text1"/>
        </w:rPr>
        <w:t>(A)</w:t>
      </w:r>
      <w:r w:rsidRPr="000D2F2C">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0D2F2C">
        <w:rPr>
          <w:u w:color="000000" w:themeColor="text1"/>
        </w:rPr>
        <w:noBreakHyphen/>
        <w:t>addressed envelope. The applicant must then return the return</w:t>
      </w:r>
      <w:r w:rsidRPr="000D2F2C">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0D2F2C">
        <w:rPr>
          <w:u w:val="single" w:color="000000" w:themeColor="text1"/>
        </w:rPr>
        <w:t>The authorization form prescribed by the State Election Commission must include a designated space in which the appropriate elections official or employee shall record the specific form of government</w:t>
      </w:r>
      <w:r w:rsidRPr="000D2F2C">
        <w:rPr>
          <w:u w:val="single" w:color="000000" w:themeColor="text1"/>
        </w:rPr>
        <w:noBreakHyphen/>
        <w:t>issued photo identification presented by the authorized returnee.</w:t>
      </w:r>
      <w:r w:rsidRPr="000D2F2C">
        <w:rPr>
          <w:u w:color="000000" w:themeColor="text1"/>
        </w:rPr>
        <w:t xml:space="preserve"> The authorization must be preserved as part of the record of the election, and the board of voter registration and elections must note the authorization</w:t>
      </w:r>
      <w:r w:rsidRPr="000D2F2C">
        <w:rPr>
          <w:u w:val="single" w:color="000000" w:themeColor="text1"/>
        </w:rPr>
        <w:t>,</w:t>
      </w:r>
      <w:r w:rsidRPr="000D2F2C">
        <w:rPr>
          <w:u w:color="000000" w:themeColor="text1"/>
        </w:rPr>
        <w:t xml:space="preserve"> and the name of the authorized returnee</w:t>
      </w:r>
      <w:r w:rsidRPr="000D2F2C">
        <w:rPr>
          <w:u w:val="single" w:color="000000" w:themeColor="text1"/>
        </w:rPr>
        <w:t>, and the authorized returnee’s form of government</w:t>
      </w:r>
      <w:r w:rsidRPr="000D2F2C">
        <w:rPr>
          <w:u w:val="single" w:color="000000" w:themeColor="text1"/>
        </w:rPr>
        <w:noBreakHyphen/>
        <w:t>issued photo identification</w:t>
      </w:r>
      <w:r w:rsidRPr="000D2F2C">
        <w:rPr>
          <w:u w:color="000000" w:themeColor="text1"/>
        </w:rPr>
        <w:t xml:space="preserve"> in the record book required by Section 7</w:t>
      </w:r>
      <w:r w:rsidRPr="000D2F2C">
        <w:rPr>
          <w:u w:color="000000" w:themeColor="text1"/>
        </w:rPr>
        <w:noBreakHyphen/>
        <w:t>15</w:t>
      </w:r>
      <w:r w:rsidRPr="000D2F2C">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0D2F2C">
        <w:rPr>
          <w:u w:color="000000" w:themeColor="text1"/>
        </w:rPr>
        <w:noBreakHyphen/>
        <w:t>15</w:t>
      </w:r>
      <w:r w:rsidRPr="000D2F2C">
        <w:rPr>
          <w:u w:color="000000" w:themeColor="text1"/>
        </w:rPr>
        <w:noBreakHyphen/>
        <w:t>310. The oath set forth in Section 7</w:t>
      </w:r>
      <w:r w:rsidRPr="000D2F2C">
        <w:rPr>
          <w:u w:color="000000" w:themeColor="text1"/>
        </w:rPr>
        <w:noBreakHyphen/>
        <w:t>15</w:t>
      </w:r>
      <w:r w:rsidRPr="000D2F2C">
        <w:rPr>
          <w:u w:color="000000" w:themeColor="text1"/>
        </w:rPr>
        <w:noBreakHyphen/>
        <w:t>380 must be signed and witnessed on each returned envelope. The board of voter registration and elections must record in the record book required by Section 7</w:t>
      </w:r>
      <w:r w:rsidRPr="000D2F2C">
        <w:rPr>
          <w:u w:color="000000" w:themeColor="text1"/>
        </w:rPr>
        <w:noBreakHyphen/>
        <w:t>15</w:t>
      </w:r>
      <w:r w:rsidRPr="000D2F2C">
        <w:rPr>
          <w:u w:color="000000" w:themeColor="text1"/>
        </w:rPr>
        <w:noBreakHyphen/>
        <w:t>330 the date the return</w:t>
      </w:r>
      <w:r w:rsidRPr="000D2F2C">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771780E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(B)(1)</w:t>
      </w:r>
      <w:r w:rsidRPr="000D2F2C">
        <w:rPr>
          <w:u w:color="000000" w:themeColor="text1"/>
        </w:rPr>
        <w:tab/>
      </w:r>
      <w:r w:rsidRPr="000D2F2C">
        <w:rPr>
          <w:u w:val="single" w:color="000000" w:themeColor="text1"/>
        </w:rPr>
        <w:t>When an authorized returnee presents himself to the board of voter registration and elections to deliver a return</w:t>
      </w:r>
      <w:r w:rsidRPr="000D2F2C">
        <w:rPr>
          <w:u w:val="single" w:color="000000" w:themeColor="text1"/>
        </w:rPr>
        <w:noBreakHyphen/>
        <w:t>addressed envelope in person pursuant to subsection (A), he shall produce a valid and current:</w:t>
      </w:r>
    </w:p>
    <w:p w14:paraId="5BB84FF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(a)</w:t>
      </w:r>
      <w:r w:rsidRPr="000D2F2C">
        <w:rPr>
          <w:u w:color="000000" w:themeColor="text1"/>
        </w:rPr>
        <w:tab/>
      </w:r>
      <w:r w:rsidRPr="000D2F2C">
        <w:rPr>
          <w:u w:val="single" w:color="000000" w:themeColor="text1"/>
        </w:rPr>
        <w:t>South Carolina driver’s license;</w:t>
      </w:r>
    </w:p>
    <w:p w14:paraId="48E1A0B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(b)</w:t>
      </w:r>
      <w:r w:rsidRPr="000D2F2C">
        <w:rPr>
          <w:u w:color="000000" w:themeColor="text1"/>
        </w:rPr>
        <w:tab/>
      </w:r>
      <w:r w:rsidRPr="000D2F2C">
        <w:rPr>
          <w:u w:val="single" w:color="000000" w:themeColor="text1"/>
        </w:rPr>
        <w:t>another form of identification containing a photograph issued by the Department of Motor Vehicles;</w:t>
      </w:r>
    </w:p>
    <w:p w14:paraId="12DF2D0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(c)</w:t>
      </w:r>
      <w:r w:rsidRPr="000D2F2C">
        <w:rPr>
          <w:u w:color="000000" w:themeColor="text1"/>
        </w:rPr>
        <w:tab/>
      </w:r>
      <w:r w:rsidRPr="000D2F2C">
        <w:rPr>
          <w:u w:val="single" w:color="000000" w:themeColor="text1"/>
        </w:rPr>
        <w:t>passport</w:t>
      </w:r>
      <w:r w:rsidRPr="000D2F2C">
        <w:rPr>
          <w:u w:color="000000" w:themeColor="text1"/>
        </w:rPr>
        <w:t>;</w:t>
      </w:r>
    </w:p>
    <w:p w14:paraId="16CE2C6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ab/>
      </w:r>
      <w:r w:rsidRPr="000D2F2C">
        <w:rPr>
          <w:u w:color="000000" w:themeColor="text1"/>
        </w:rPr>
        <w:tab/>
      </w:r>
      <w:r w:rsidRPr="000D2F2C">
        <w:rPr>
          <w:u w:color="000000" w:themeColor="text1"/>
        </w:rPr>
        <w:tab/>
      </w:r>
      <w:r w:rsidRPr="000D2F2C">
        <w:rPr>
          <w:u w:val="single" w:color="000000" w:themeColor="text1"/>
        </w:rPr>
        <w:t>(d)</w:t>
      </w:r>
      <w:r w:rsidRPr="000D2F2C">
        <w:rPr>
          <w:u w:color="000000" w:themeColor="text1"/>
        </w:rPr>
        <w:tab/>
      </w:r>
      <w:r w:rsidRPr="000D2F2C">
        <w:rPr>
          <w:u w:val="single" w:color="000000" w:themeColor="text1"/>
        </w:rPr>
        <w:t>military identification containing a photograph issued by the federal government; or</w:t>
      </w:r>
    </w:p>
    <w:p w14:paraId="7E89FEE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(e)</w:t>
      </w:r>
      <w:r w:rsidRPr="000D2F2C">
        <w:rPr>
          <w:u w:color="000000" w:themeColor="text1"/>
        </w:rPr>
        <w:tab/>
      </w:r>
      <w:r w:rsidRPr="000D2F2C">
        <w:rPr>
          <w:u w:val="single" w:color="000000" w:themeColor="text1"/>
        </w:rPr>
        <w:t>South Carolina voter registration card containing a photograph of the voter pursuant to Section 7</w:t>
      </w:r>
      <w:r w:rsidRPr="000D2F2C">
        <w:rPr>
          <w:u w:val="single" w:color="000000" w:themeColor="text1"/>
        </w:rPr>
        <w:noBreakHyphen/>
        <w:t>5</w:t>
      </w:r>
      <w:r w:rsidRPr="000D2F2C">
        <w:rPr>
          <w:u w:val="single" w:color="000000" w:themeColor="text1"/>
        </w:rPr>
        <w:noBreakHyphen/>
        <w:t>675.</w:t>
      </w:r>
    </w:p>
    <w:p w14:paraId="0F04A01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(2)</w:t>
      </w:r>
      <w:r w:rsidRPr="000D2F2C">
        <w:rPr>
          <w:u w:color="000000" w:themeColor="text1"/>
        </w:rPr>
        <w:tab/>
      </w:r>
      <w:r w:rsidRPr="000D2F2C">
        <w:rPr>
          <w:u w:val="single" w:color="000000" w:themeColor="text1"/>
        </w:rPr>
        <w:t>The appropriate elections official or employee who receives a return</w:t>
      </w:r>
      <w:r w:rsidRPr="000D2F2C">
        <w:rPr>
          <w:u w:val="single" w:color="000000" w:themeColor="text1"/>
        </w:rPr>
        <w:noBreakHyphen/>
        <w:t>addressed envelope from an authorized returnee shall:</w:t>
      </w:r>
    </w:p>
    <w:p w14:paraId="3F7E407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(a)</w:t>
      </w:r>
      <w:r w:rsidRPr="000D2F2C">
        <w:rPr>
          <w:u w:color="000000" w:themeColor="text1"/>
        </w:rPr>
        <w:tab/>
      </w:r>
      <w:r w:rsidRPr="000D2F2C">
        <w:rPr>
          <w:u w:val="single" w:color="000000" w:themeColor="text1"/>
        </w:rPr>
        <w:t>compare the photograph contained on the required identification with the person presenting himself as an authorized returnee; and</w:t>
      </w:r>
    </w:p>
    <w:p w14:paraId="697AD75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r>
      <w:r w:rsidRPr="000D2F2C">
        <w:rPr>
          <w:u w:color="000000" w:themeColor="text1"/>
        </w:rPr>
        <w:tab/>
      </w:r>
      <w:r w:rsidRPr="000D2F2C">
        <w:rPr>
          <w:u w:val="single" w:color="000000" w:themeColor="text1"/>
        </w:rPr>
        <w:t>(b)</w:t>
      </w:r>
      <w:r w:rsidRPr="000D2F2C">
        <w:rPr>
          <w:u w:color="000000" w:themeColor="text1"/>
        </w:rPr>
        <w:tab/>
      </w:r>
      <w:r w:rsidRPr="000D2F2C">
        <w:rPr>
          <w:u w:val="single" w:color="000000" w:themeColor="text1"/>
        </w:rPr>
        <w:t>verify that the photograph is that of the person personally delivering the return</w:t>
      </w:r>
      <w:r w:rsidRPr="000D2F2C">
        <w:rPr>
          <w:u w:val="single" w:color="000000" w:themeColor="text1"/>
        </w:rPr>
        <w:noBreakHyphen/>
        <w:t>addressed envelope.</w:t>
      </w:r>
      <w:r w:rsidRPr="000D2F2C">
        <w:rPr>
          <w:u w:color="000000" w:themeColor="text1"/>
        </w:rPr>
        <w:t>”</w:t>
      </w:r>
    </w:p>
    <w:p w14:paraId="28A4D9F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74B7229" w14:textId="77777777" w:rsidR="00752B8C" w:rsidRPr="00EE6634" w:rsidRDefault="00EE6634" w:rsidP="00EB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2B8C">
        <w:rPr>
          <w:u w:color="000000" w:themeColor="text1"/>
        </w:rPr>
        <w:t>I.</w:t>
      </w:r>
      <w:r w:rsidRPr="00752B8C">
        <w:rPr>
          <w:u w:color="000000" w:themeColor="text1"/>
        </w:rPr>
        <w:tab/>
      </w:r>
      <w:r w:rsidR="00752B8C" w:rsidRPr="00EE6634">
        <w:rPr>
          <w:u w:color="000000" w:themeColor="text1"/>
        </w:rPr>
        <w:t>Section 7</w:t>
      </w:r>
      <w:r w:rsidR="00752B8C" w:rsidRPr="00EE6634">
        <w:rPr>
          <w:u w:color="000000" w:themeColor="text1"/>
        </w:rPr>
        <w:noBreakHyphen/>
        <w:t>15</w:t>
      </w:r>
      <w:r w:rsidR="00752B8C" w:rsidRPr="00EE6634">
        <w:rPr>
          <w:u w:color="000000" w:themeColor="text1"/>
        </w:rPr>
        <w:noBreakHyphen/>
        <w:t>420 of the 1976 C</w:t>
      </w:r>
      <w:r w:rsidR="00EB224C">
        <w:rPr>
          <w:u w:color="000000" w:themeColor="text1"/>
        </w:rPr>
        <w:t xml:space="preserve">ode, as last amended by Act 133 </w:t>
      </w:r>
      <w:r w:rsidR="00752B8C" w:rsidRPr="00EE6634">
        <w:rPr>
          <w:u w:color="000000" w:themeColor="text1"/>
        </w:rPr>
        <w:t>of 2020, is further amended to read:</w:t>
      </w:r>
    </w:p>
    <w:p w14:paraId="04677207" w14:textId="77777777" w:rsidR="00EB224C" w:rsidRDefault="00EB224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F8E35F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420.</w:t>
      </w:r>
      <w:r w:rsidRPr="000D2F2C">
        <w:rPr>
          <w:u w:color="000000" w:themeColor="text1"/>
        </w:rPr>
        <w:tab/>
      </w:r>
      <w:r w:rsidRPr="000D2F2C">
        <w:rPr>
          <w:u w:val="single" w:color="000000" w:themeColor="text1"/>
        </w:rPr>
        <w:t>(A)</w:t>
      </w:r>
      <w:r w:rsidRPr="000D2F2C">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0D2F2C">
        <w:rPr>
          <w:strike/>
          <w:u w:color="000000" w:themeColor="text1"/>
        </w:rPr>
        <w:t>9:00 a.m.</w:t>
      </w:r>
      <w:r w:rsidRPr="000D2F2C">
        <w:rPr>
          <w:u w:color="000000" w:themeColor="text1"/>
        </w:rPr>
        <w:t xml:space="preserve"> </w:t>
      </w:r>
      <w:r w:rsidRPr="000D2F2C">
        <w:rPr>
          <w:u w:val="single" w:color="000000" w:themeColor="text1"/>
        </w:rPr>
        <w:t>6:01 p.m.</w:t>
      </w:r>
      <w:r w:rsidRPr="000D2F2C">
        <w:rPr>
          <w:u w:color="000000" w:themeColor="text1"/>
        </w:rPr>
        <w:t xml:space="preserve"> on </w:t>
      </w:r>
      <w:r w:rsidRPr="000D2F2C">
        <w:rPr>
          <w:u w:val="single" w:color="000000" w:themeColor="text1"/>
        </w:rPr>
        <w:t>the Saturday immediately preceding</w:t>
      </w:r>
      <w:r w:rsidRPr="000D2F2C">
        <w:rPr>
          <w:u w:color="000000" w:themeColor="text1"/>
        </w:rPr>
        <w:t xml:space="preserve"> election day, the managers appointed pursuant to Section 7</w:t>
      </w:r>
      <w:r w:rsidRPr="000D2F2C">
        <w:rPr>
          <w:u w:color="000000" w:themeColor="text1"/>
        </w:rPr>
        <w:noBreakHyphen/>
        <w:t>5</w:t>
      </w:r>
      <w:r w:rsidRPr="000D2F2C">
        <w:rPr>
          <w:u w:color="000000" w:themeColor="text1"/>
        </w:rPr>
        <w:noBreakHyphen/>
        <w:t>10</w:t>
      </w:r>
      <w:r w:rsidRPr="000D2F2C">
        <w:rPr>
          <w:strike/>
          <w:u w:color="000000" w:themeColor="text1"/>
        </w:rPr>
        <w:t>, and in the presence of any watchers who have been appointed pursuant to Section 7</w:t>
      </w:r>
      <w:r w:rsidRPr="000D2F2C">
        <w:rPr>
          <w:strike/>
          <w:u w:color="000000" w:themeColor="text1"/>
        </w:rPr>
        <w:noBreakHyphen/>
        <w:t>13</w:t>
      </w:r>
      <w:r w:rsidRPr="000D2F2C">
        <w:rPr>
          <w:strike/>
          <w:u w:color="000000" w:themeColor="text1"/>
        </w:rPr>
        <w:noBreakHyphen/>
        <w:t>860,</w:t>
      </w:r>
      <w:r w:rsidRPr="000D2F2C">
        <w:rPr>
          <w:u w:color="000000" w:themeColor="text1"/>
        </w:rPr>
        <w:t xml:space="preserve"> may begin the process of examining the return</w:t>
      </w:r>
      <w:r w:rsidRPr="000D2F2C">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0D2F2C">
        <w:rPr>
          <w:u w:val="single" w:color="000000" w:themeColor="text1"/>
        </w:rPr>
        <w:t>printed name and</w:t>
      </w:r>
      <w:r w:rsidRPr="000D2F2C">
        <w:rPr>
          <w:u w:color="000000" w:themeColor="text1"/>
        </w:rPr>
        <w:t xml:space="preserve"> address of the witness. All return</w:t>
      </w:r>
      <w:r w:rsidRPr="000D2F2C">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0D2F2C">
        <w:rPr>
          <w:u w:color="000000" w:themeColor="text1"/>
        </w:rPr>
        <w:noBreakHyphen/>
        <w:t>15</w:t>
      </w:r>
      <w:r w:rsidRPr="000D2F2C">
        <w:rPr>
          <w:u w:color="000000" w:themeColor="text1"/>
        </w:rPr>
        <w:noBreakHyphen/>
        <w:t>370(2) to be sent each absentee ballot applicant must notify him that his vote will not be counted in either of these events. If a ballot is not challenged, the sealed return</w:t>
      </w:r>
      <w:r w:rsidRPr="000D2F2C">
        <w:rPr>
          <w:u w:color="000000" w:themeColor="text1"/>
        </w:rPr>
        <w:noBreakHyphen/>
        <w:t>addressed envelope must be opened by the managers, and the enclosed envelope marked ‘Ballot Herein’ removed</w:t>
      </w:r>
      <w:r w:rsidRPr="000D2F2C">
        <w:rPr>
          <w:u w:val="single" w:color="000000" w:themeColor="text1"/>
        </w:rPr>
        <w:t>,</w:t>
      </w:r>
      <w:r w:rsidRPr="000D2F2C">
        <w:rPr>
          <w:u w:color="000000" w:themeColor="text1"/>
        </w:rPr>
        <w:t xml:space="preserve"> </w:t>
      </w:r>
      <w:r w:rsidRPr="000D2F2C">
        <w:rPr>
          <w:strike/>
          <w:u w:color="000000" w:themeColor="text1"/>
        </w:rPr>
        <w:t>and</w:t>
      </w:r>
      <w:r w:rsidRPr="000D2F2C">
        <w:rPr>
          <w:u w:color="000000" w:themeColor="text1"/>
        </w:rPr>
        <w:t xml:space="preserve"> placed in a locked box or boxes</w:t>
      </w:r>
      <w:r w:rsidRPr="000D2F2C">
        <w:rPr>
          <w:u w:val="single" w:color="000000" w:themeColor="text1"/>
        </w:rPr>
        <w:t>, and kept secure</w:t>
      </w:r>
      <w:r w:rsidRPr="000D2F2C">
        <w:rPr>
          <w:u w:color="000000" w:themeColor="text1"/>
        </w:rPr>
        <w:t>. After all return</w:t>
      </w:r>
      <w:r w:rsidRPr="000D2F2C">
        <w:rPr>
          <w:u w:color="000000" w:themeColor="text1"/>
        </w:rPr>
        <w:noBreakHyphen/>
        <w:t xml:space="preserve">addressed envelopes have been emptied in this manner, the managers shall remove the ballots contained in the envelopes marked ‘Ballot Herein’, placing each one in the ballot box provided for the </w:t>
      </w:r>
      <w:r w:rsidRPr="000D2F2C">
        <w:rPr>
          <w:u w:color="000000" w:themeColor="text1"/>
        </w:rPr>
        <w:lastRenderedPageBreak/>
        <w:t xml:space="preserve">applicable contest. Beginning at </w:t>
      </w:r>
      <w:r w:rsidRPr="000D2F2C">
        <w:rPr>
          <w:strike/>
          <w:u w:color="000000" w:themeColor="text1"/>
        </w:rPr>
        <w:t>9:00</w:t>
      </w:r>
      <w:r w:rsidRPr="000D2F2C">
        <w:rPr>
          <w:u w:color="000000" w:themeColor="text1"/>
        </w:rPr>
        <w:t xml:space="preserve"> </w:t>
      </w:r>
      <w:r w:rsidRPr="000D2F2C">
        <w:rPr>
          <w:u w:val="single" w:color="000000" w:themeColor="text1"/>
        </w:rPr>
        <w:t>7:00</w:t>
      </w:r>
      <w:r w:rsidRPr="000D2F2C">
        <w:rPr>
          <w:u w:color="000000" w:themeColor="text1"/>
        </w:rPr>
        <w:t xml:space="preserve"> a.m. on </w:t>
      </w:r>
      <w:r w:rsidRPr="000D2F2C">
        <w:rPr>
          <w:u w:val="single" w:color="000000" w:themeColor="text1"/>
        </w:rPr>
        <w:t>the calendar day immediately preceding</w:t>
      </w:r>
      <w:r w:rsidRPr="000D2F2C">
        <w:rPr>
          <w:u w:color="000000" w:themeColor="text1"/>
        </w:rPr>
        <w:t xml:space="preserve"> election day, the absentee ballots may be tabulated, including any absentee ballots received on election day before the polls are closed. If any ballot is challenged, the return</w:t>
      </w:r>
      <w:r w:rsidRPr="000D2F2C">
        <w:rPr>
          <w:u w:color="000000" w:themeColor="text1"/>
        </w:rPr>
        <w:noBreakHyphen/>
        <w:t>addressed envelope must not be opened, but must be put aside and the procedure set forth in Section 7</w:t>
      </w:r>
      <w:r w:rsidRPr="000D2F2C">
        <w:rPr>
          <w:u w:color="000000" w:themeColor="text1"/>
        </w:rPr>
        <w:noBreakHyphen/>
        <w:t>13</w:t>
      </w:r>
      <w:r w:rsidRPr="000D2F2C">
        <w:rPr>
          <w:u w:color="000000" w:themeColor="text1"/>
        </w:rPr>
        <w:noBreakHyphen/>
        <w:t xml:space="preserve">830 must be utilized; but the absentee voter must be given reasonable notice of the challenged ballot. </w:t>
      </w:r>
      <w:r w:rsidRPr="000D2F2C">
        <w:rPr>
          <w:u w:val="single" w:color="000000" w:themeColor="text1"/>
        </w:rPr>
        <w:t>The processes of examining the return</w:t>
      </w:r>
      <w:r w:rsidRPr="000D2F2C">
        <w:rPr>
          <w:u w:val="single" w:color="000000" w:themeColor="text1"/>
        </w:rPr>
        <w:noBreakHyphen/>
        <w:t>addressed envelopes, opening the sealed return</w:t>
      </w:r>
      <w:r w:rsidRPr="000D2F2C">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0D2F2C">
        <w:rPr>
          <w:u w:val="single" w:color="000000" w:themeColor="text1"/>
        </w:rPr>
        <w:noBreakHyphen/>
        <w:t>13</w:t>
      </w:r>
      <w:r w:rsidRPr="000D2F2C">
        <w:rPr>
          <w:u w:val="single" w:color="000000" w:themeColor="text1"/>
        </w:rPr>
        <w:noBreakHyphen/>
        <w:t>860.   Provided, any candidates or watchers present must be located a reasonable distance in order to maintain both the right to observe and the secrecy of the ballots.</w:t>
      </w:r>
    </w:p>
    <w:p w14:paraId="5DB7DEE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(B)</w:t>
      </w:r>
      <w:r w:rsidRPr="000D2F2C">
        <w:rPr>
          <w:u w:color="000000" w:themeColor="text1"/>
        </w:rPr>
        <w:tab/>
        <w:t xml:space="preserve">Results of the </w:t>
      </w:r>
      <w:r w:rsidRPr="000D2F2C">
        <w:rPr>
          <w:u w:val="single" w:color="000000" w:themeColor="text1"/>
        </w:rPr>
        <w:t>absentee ballot</w:t>
      </w:r>
      <w:r w:rsidRPr="000D2F2C">
        <w:rPr>
          <w:u w:color="000000" w:themeColor="text1"/>
        </w:rPr>
        <w:t xml:space="preserve"> tabulation must not be publicly reported until after the polls are closed. </w:t>
      </w:r>
      <w:r w:rsidRPr="000D2F2C">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0D2F2C">
        <w:rPr>
          <w:u w:color="000000" w:themeColor="text1"/>
        </w:rPr>
        <w:t>”</w:t>
      </w:r>
    </w:p>
    <w:p w14:paraId="71F0006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F4CC5F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J.</w:t>
      </w:r>
      <w:r w:rsidRPr="000D2F2C">
        <w:rPr>
          <w:u w:color="000000" w:themeColor="text1"/>
        </w:rPr>
        <w:tab/>
      </w:r>
      <w:r w:rsidRPr="000D2F2C">
        <w:rPr>
          <w:u w:color="000000" w:themeColor="text1"/>
        </w:rPr>
        <w:tab/>
        <w:t>Article 5, Chapter 15, Title 7 of the 1976 Code is amended by adding:</w:t>
      </w:r>
    </w:p>
    <w:p w14:paraId="5F526386"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6C0F5A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639BF52E"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119E1D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K.</w:t>
      </w:r>
      <w:r w:rsidRPr="000D2F2C">
        <w:rPr>
          <w:u w:color="000000" w:themeColor="text1"/>
        </w:rPr>
        <w:tab/>
      </w:r>
      <w:r w:rsidRPr="000D2F2C">
        <w:rPr>
          <w:u w:color="000000" w:themeColor="text1"/>
        </w:rPr>
        <w:tab/>
        <w:t>Section 7</w:t>
      </w:r>
      <w:r w:rsidRPr="000D2F2C">
        <w:rPr>
          <w:u w:color="000000" w:themeColor="text1"/>
        </w:rPr>
        <w:noBreakHyphen/>
        <w:t>15</w:t>
      </w:r>
      <w:r w:rsidRPr="000D2F2C">
        <w:rPr>
          <w:u w:color="000000" w:themeColor="text1"/>
        </w:rPr>
        <w:noBreakHyphen/>
        <w:t>470 of the 1976 Code is repealed.</w:t>
      </w:r>
    </w:p>
    <w:p w14:paraId="08FADAAB"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AA37D8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L.</w:t>
      </w:r>
      <w:r w:rsidRPr="000D2F2C">
        <w:rPr>
          <w:u w:color="000000" w:themeColor="text1"/>
        </w:rPr>
        <w:tab/>
      </w:r>
      <w:r w:rsidRPr="000D2F2C">
        <w:rPr>
          <w:u w:color="000000" w:themeColor="text1"/>
        </w:rPr>
        <w:tab/>
        <w:t>Section 7</w:t>
      </w:r>
      <w:r w:rsidRPr="000D2F2C">
        <w:rPr>
          <w:u w:color="000000" w:themeColor="text1"/>
        </w:rPr>
        <w:noBreakHyphen/>
        <w:t>3</w:t>
      </w:r>
      <w:r w:rsidRPr="000D2F2C">
        <w:rPr>
          <w:u w:color="000000" w:themeColor="text1"/>
        </w:rPr>
        <w:noBreakHyphen/>
        <w:t>20(C) of the 1976 Code is amended by adding an appropriately numbered item at the end to read:</w:t>
      </w:r>
    </w:p>
    <w:p w14:paraId="0D129E39"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E4CBAD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  )</w:t>
      </w:r>
      <w:r w:rsidRPr="000D2F2C">
        <w:rPr>
          <w:u w:color="000000" w:themeColor="text1"/>
        </w:rPr>
        <w:tab/>
        <w:t>establish rules and regulations for voter registrations performed by private entities.”</w:t>
      </w:r>
    </w:p>
    <w:p w14:paraId="00A789B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65A13C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M.</w:t>
      </w:r>
      <w:r w:rsidRPr="000D2F2C">
        <w:rPr>
          <w:u w:color="000000" w:themeColor="text1"/>
        </w:rPr>
        <w:tab/>
      </w:r>
      <w:r w:rsidRPr="000D2F2C">
        <w:rPr>
          <w:u w:color="000000" w:themeColor="text1"/>
        </w:rPr>
        <w:tab/>
        <w:t>Section 7</w:t>
      </w:r>
      <w:r w:rsidRPr="000D2F2C">
        <w:rPr>
          <w:u w:color="000000" w:themeColor="text1"/>
        </w:rPr>
        <w:noBreakHyphen/>
        <w:t>5</w:t>
      </w:r>
      <w:r w:rsidRPr="000D2F2C">
        <w:rPr>
          <w:u w:color="000000" w:themeColor="text1"/>
        </w:rPr>
        <w:noBreakHyphen/>
        <w:t>170 of the 1976 Code is amended to read:</w:t>
      </w:r>
    </w:p>
    <w:p w14:paraId="38B4C5C1"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A135EF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rPr>
          <w:u w:color="000000" w:themeColor="text1"/>
        </w:rPr>
        <w:lastRenderedPageBreak/>
        <w:tab/>
        <w:t>“Section 7</w:t>
      </w:r>
      <w:r w:rsidRPr="000D2F2C">
        <w:rPr>
          <w:u w:color="000000" w:themeColor="text1"/>
        </w:rPr>
        <w:noBreakHyphen/>
        <w:t>5</w:t>
      </w:r>
      <w:r w:rsidRPr="000D2F2C">
        <w:rPr>
          <w:u w:color="000000" w:themeColor="text1"/>
        </w:rPr>
        <w:noBreakHyphen/>
        <w:t>170.</w:t>
      </w:r>
      <w:r w:rsidRPr="000D2F2C">
        <w:rPr>
          <w:u w:color="000000" w:themeColor="text1"/>
        </w:rPr>
        <w:tab/>
      </w:r>
      <w:r w:rsidRPr="000D2F2C">
        <w:t>(1)</w:t>
      </w:r>
      <w:r w:rsidRPr="000D2F2C">
        <w:tab/>
        <w:t>Written application required.—A person may not be registered to vote except upon written application or electronic application pursuant to Section 7</w:t>
      </w:r>
      <w:r w:rsidRPr="000D2F2C">
        <w:noBreakHyphen/>
        <w:t>5</w:t>
      </w:r>
      <w:r w:rsidRPr="000D2F2C">
        <w:noBreakHyphen/>
        <w:t>185, which shall become a part of the permanent records of the board to which it is presented and which must be open to public inspection. However, the social security number contained in the application must not be open to public inspection.</w:t>
      </w:r>
    </w:p>
    <w:p w14:paraId="242F327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(2)</w:t>
      </w:r>
      <w:r w:rsidRPr="000D2F2C">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0D2F2C">
        <w:rPr>
          <w:u w:val="single"/>
        </w:rPr>
        <w:t>,</w:t>
      </w:r>
      <w:r w:rsidRPr="000D2F2C">
        <w:t xml:space="preserve"> </w:t>
      </w:r>
      <w:r w:rsidRPr="000D2F2C">
        <w:rPr>
          <w:strike/>
        </w:rPr>
        <w:t>and</w:t>
      </w:r>
      <w:r w:rsidRPr="000D2F2C">
        <w:t xml:space="preserve"> that I claim no other place as my legal residence</w:t>
      </w:r>
      <w:r w:rsidRPr="000D2F2C">
        <w:rPr>
          <w:u w:val="single"/>
        </w:rPr>
        <w:t>, and that, to my knowledge, I am neither registered nor intend to register to vote in another state or county</w:t>
      </w:r>
      <w:r w:rsidRPr="000D2F2C">
        <w:t>.’ Any applicant convicted of fraudulently applying for registration is guilty of perjury and is subject to the penalty for that offense.</w:t>
      </w:r>
    </w:p>
    <w:p w14:paraId="41B038C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val="single" w:color="000000" w:themeColor="text1"/>
        </w:rPr>
        <w:t>(3)</w:t>
      </w:r>
      <w:r w:rsidRPr="000D2F2C">
        <w:rPr>
          <w:u w:color="000000" w:themeColor="text1"/>
        </w:rPr>
        <w:tab/>
      </w:r>
      <w:r w:rsidRPr="000D2F2C">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207E141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(3)</w:t>
      </w:r>
      <w:r w:rsidRPr="000D2F2C">
        <w:rPr>
          <w:u w:val="single"/>
        </w:rPr>
        <w:t>(4)</w:t>
      </w:r>
      <w:r w:rsidRPr="000D2F2C">
        <w:tab/>
        <w:t>Administration of oaths. — Any member of the county board of voter registration and elections, deputy registrar, or any registration clerk must be qualified to administer oaths in connection with the application.</w:t>
      </w:r>
    </w:p>
    <w:p w14:paraId="1FD47C6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(4)</w:t>
      </w:r>
      <w:r w:rsidRPr="000D2F2C">
        <w:rPr>
          <w:u w:val="single"/>
        </w:rPr>
        <w:t>(5)</w:t>
      </w:r>
      <w:r w:rsidRPr="000D2F2C">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35B49BE3"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CD169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N.</w:t>
      </w:r>
      <w:r w:rsidRPr="000D2F2C">
        <w:tab/>
      </w:r>
      <w:r w:rsidRPr="000D2F2C">
        <w:tab/>
      </w:r>
      <w:r w:rsidRPr="000D2F2C">
        <w:rPr>
          <w:u w:color="000000" w:themeColor="text1"/>
        </w:rPr>
        <w:t>Section 7</w:t>
      </w:r>
      <w:r w:rsidRPr="000D2F2C">
        <w:rPr>
          <w:u w:color="000000" w:themeColor="text1"/>
        </w:rPr>
        <w:noBreakHyphen/>
        <w:t>15</w:t>
      </w:r>
      <w:r w:rsidRPr="000D2F2C">
        <w:rPr>
          <w:u w:color="000000" w:themeColor="text1"/>
        </w:rPr>
        <w:noBreakHyphen/>
        <w:t>330 of the 1976 Code, as last amended by Act 133 of 2020, is further amended to read:</w:t>
      </w:r>
    </w:p>
    <w:p w14:paraId="12E8E23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B3A605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15</w:t>
      </w:r>
      <w:r w:rsidRPr="000D2F2C">
        <w:rPr>
          <w:u w:color="000000" w:themeColor="text1"/>
        </w:rPr>
        <w:noBreakHyphen/>
        <w:t>330.</w:t>
      </w:r>
      <w:r w:rsidRPr="000D2F2C">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0D2F2C">
        <w:rPr>
          <w:u w:val="single" w:color="000000" w:themeColor="text1"/>
        </w:rPr>
        <w:t>campaign</w:t>
      </w:r>
      <w:r w:rsidRPr="000D2F2C">
        <w:rPr>
          <w:u w:color="000000" w:themeColor="text1"/>
        </w:rPr>
        <w:t xml:space="preserve"> volunteers </w:t>
      </w:r>
      <w:r w:rsidRPr="000D2F2C">
        <w:rPr>
          <w:strike/>
          <w:u w:color="000000" w:themeColor="text1"/>
        </w:rPr>
        <w:t>reimbursed for time expended on campaign activity</w:t>
      </w:r>
      <w:r w:rsidRPr="000D2F2C">
        <w:rPr>
          <w:u w:color="000000" w:themeColor="text1"/>
        </w:rPr>
        <w:t xml:space="preserve">, is not allowed to request applications for absentee voting for any person designated in this section unless the person is a member of the immediate family. </w:t>
      </w:r>
      <w:r w:rsidRPr="000D2F2C">
        <w:rPr>
          <w:u w:val="single" w:color="000000" w:themeColor="text1"/>
        </w:rPr>
        <w:t>A person may not request absentee applications for more than ten qualified electors in addition to himself.</w:t>
      </w:r>
      <w:r w:rsidRPr="000D2F2C">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0D2F2C">
        <w:rPr>
          <w:u w:color="000000" w:themeColor="text1"/>
        </w:rPr>
        <w:noBreakHyphen/>
        <w:t>15</w:t>
      </w:r>
      <w:r w:rsidRPr="000D2F2C">
        <w:rPr>
          <w:u w:color="000000" w:themeColor="text1"/>
        </w:rPr>
        <w:noBreakHyphen/>
        <w:t>320. A member of the immediate family of a person who is admitted to a hospital as an emergency patient on the day of an election or within a four</w:t>
      </w:r>
      <w:r w:rsidRPr="000D2F2C">
        <w:rPr>
          <w:u w:color="000000" w:themeColor="text1"/>
        </w:rPr>
        <w:noBreakHyphen/>
        <w:t xml:space="preserve">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w:t>
      </w:r>
      <w:r w:rsidRPr="000D2F2C">
        <w:rPr>
          <w:u w:color="000000" w:themeColor="text1"/>
        </w:rPr>
        <w:lastRenderedPageBreak/>
        <w:t>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0D2F2C">
        <w:rPr>
          <w:u w:color="000000" w:themeColor="text1"/>
        </w:rPr>
        <w:noBreakHyphen/>
        <w:t>25</w:t>
      </w:r>
      <w:r w:rsidRPr="000D2F2C">
        <w:rPr>
          <w:u w:color="000000" w:themeColor="text1"/>
        </w:rPr>
        <w:noBreakHyphen/>
        <w:t>170.”</w:t>
      </w:r>
    </w:p>
    <w:p w14:paraId="598E008E"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B82E7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O.</w:t>
      </w:r>
      <w:r w:rsidRPr="000D2F2C">
        <w:tab/>
      </w:r>
      <w:r w:rsidRPr="000D2F2C">
        <w:tab/>
        <w:t>Section 7</w:t>
      </w:r>
      <w:r w:rsidRPr="000D2F2C">
        <w:noBreakHyphen/>
        <w:t>5</w:t>
      </w:r>
      <w:r w:rsidRPr="000D2F2C">
        <w:noBreakHyphen/>
        <w:t>186 of the 1976 Code is amended by adding an appropriately lettered subsection at the end to read:</w:t>
      </w:r>
    </w:p>
    <w:p w14:paraId="2FDB4DC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433D6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  )</w:t>
      </w:r>
      <w:r w:rsidRPr="000D2F2C">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2D988E03"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8CD5E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P.</w:t>
      </w:r>
      <w:r w:rsidRPr="000D2F2C">
        <w:tab/>
      </w:r>
      <w:r w:rsidRPr="000D2F2C">
        <w:tab/>
        <w:t>Section 7</w:t>
      </w:r>
      <w:r w:rsidRPr="000D2F2C">
        <w:noBreakHyphen/>
        <w:t>5</w:t>
      </w:r>
      <w:r w:rsidRPr="000D2F2C">
        <w:noBreakHyphen/>
        <w:t>430 of the 1976 Code is amended to read:</w:t>
      </w:r>
    </w:p>
    <w:p w14:paraId="45F66CA3"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9B276C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5</w:t>
      </w:r>
      <w:r w:rsidRPr="000D2F2C">
        <w:noBreakHyphen/>
        <w:t xml:space="preserve">430. </w:t>
      </w:r>
      <w:r w:rsidRPr="000D2F2C">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0D2F2C">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0D2F2C">
        <w:t>”</w:t>
      </w:r>
    </w:p>
    <w:p w14:paraId="6E8316F7"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614F2C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Q.</w:t>
      </w:r>
      <w:r w:rsidRPr="000D2F2C">
        <w:tab/>
      </w:r>
      <w:r w:rsidRPr="000D2F2C">
        <w:tab/>
        <w:t>Section 7</w:t>
      </w:r>
      <w:r w:rsidRPr="000D2F2C">
        <w:noBreakHyphen/>
        <w:t>13</w:t>
      </w:r>
      <w:r w:rsidRPr="000D2F2C">
        <w:noBreakHyphen/>
        <w:t>320(A) of the 1976 Code is amended to read:</w:t>
      </w:r>
    </w:p>
    <w:p w14:paraId="5CB359B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84D67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“(A)</w:t>
      </w:r>
      <w:r w:rsidRPr="000D2F2C">
        <w:tab/>
      </w:r>
      <w:r w:rsidRPr="000D2F2C">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0D2F2C">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6E251E33"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046B7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R.</w:t>
      </w:r>
      <w:r w:rsidRPr="000D2F2C">
        <w:tab/>
      </w:r>
      <w:r w:rsidRPr="000D2F2C">
        <w:tab/>
        <w:t>Section 7</w:t>
      </w:r>
      <w:r w:rsidRPr="000D2F2C">
        <w:noBreakHyphen/>
        <w:t>13</w:t>
      </w:r>
      <w:r w:rsidRPr="000D2F2C">
        <w:noBreakHyphen/>
        <w:t>610(C) of the 1976 Code is amended to read:</w:t>
      </w:r>
    </w:p>
    <w:p w14:paraId="419C4FAF"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A9CC0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“(C)</w:t>
      </w:r>
      <w:r w:rsidRPr="000D2F2C">
        <w:tab/>
      </w:r>
      <w:r w:rsidRPr="000D2F2C">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0D2F2C">
        <w:rPr>
          <w:u w:color="000000" w:themeColor="text1"/>
        </w:rPr>
        <w:t xml:space="preserve"> </w:t>
      </w:r>
      <w:r w:rsidRPr="000D2F2C">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2105387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0549DE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S.</w:t>
      </w:r>
      <w:r w:rsidRPr="000D2F2C">
        <w:tab/>
      </w:r>
      <w:r w:rsidRPr="000D2F2C">
        <w:tab/>
        <w:t>Section 7</w:t>
      </w:r>
      <w:r w:rsidRPr="000D2F2C">
        <w:noBreakHyphen/>
        <w:t>13</w:t>
      </w:r>
      <w:r w:rsidRPr="000D2F2C">
        <w:noBreakHyphen/>
        <w:t>1330 of the 1976 Code is amended to read:</w:t>
      </w:r>
    </w:p>
    <w:p w14:paraId="293A6AE1"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2309E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tab/>
        <w:t>“Section 7</w:t>
      </w:r>
      <w:r w:rsidRPr="000D2F2C">
        <w:noBreakHyphen/>
        <w:t>13</w:t>
      </w:r>
      <w:r w:rsidRPr="000D2F2C">
        <w:noBreakHyphen/>
        <w:t>1330.</w:t>
      </w:r>
      <w:r w:rsidRPr="000D2F2C">
        <w:tab/>
        <w:t>(A)</w:t>
      </w:r>
      <w:r w:rsidRPr="000D2F2C">
        <w:tab/>
      </w:r>
      <w:r w:rsidRPr="000D2F2C">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14:paraId="7840171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lastRenderedPageBreak/>
        <w:tab/>
      </w:r>
      <w:r w:rsidRPr="000D2F2C">
        <w:rPr>
          <w:u w:val="single"/>
        </w:rPr>
        <w:t>(B)</w:t>
      </w:r>
      <w:r w:rsidRPr="000D2F2C">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0D2F2C">
        <w:rPr>
          <w:u w:val="single"/>
        </w:rPr>
        <w:t>the latest</w:t>
      </w:r>
      <w:r w:rsidRPr="000D2F2C">
        <w:t xml:space="preserve"> federal voting system standards </w:t>
      </w:r>
      <w:r w:rsidRPr="000D2F2C">
        <w:rPr>
          <w:u w:val="single"/>
        </w:rPr>
        <w:t>and guidelines</w:t>
      </w:r>
      <w:r w:rsidRPr="000D2F2C">
        <w:t xml:space="preserve">. </w:t>
      </w:r>
      <w:r w:rsidRPr="000D2F2C">
        <w:rPr>
          <w:u w:val="single"/>
        </w:rPr>
        <w:t>Notwithstanding any other provision of law to the contrary, if these voting system standards have been amended less than thirty</w:t>
      </w:r>
      <w:r w:rsidRPr="000D2F2C">
        <w:rPr>
          <w:u w:val="single"/>
        </w:rPr>
        <w:noBreakHyphen/>
        <w:t>six months prior to an election, the State Election Commission may approve and certify a voting system that meets the prior standards after determining:</w:t>
      </w:r>
    </w:p>
    <w:p w14:paraId="4DC3D42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(1)</w:t>
      </w:r>
      <w:r w:rsidRPr="000D2F2C">
        <w:tab/>
      </w:r>
      <w:r w:rsidRPr="000D2F2C">
        <w:rPr>
          <w:u w:val="single"/>
        </w:rPr>
        <w:t>the effect that such approval would have on the integrity and security of elections; and</w:t>
      </w:r>
    </w:p>
    <w:p w14:paraId="6CAFD35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u w:val="single"/>
        </w:rPr>
        <w:t>(2)</w:t>
      </w:r>
      <w:r w:rsidRPr="000D2F2C">
        <w:tab/>
      </w:r>
      <w:r w:rsidRPr="000D2F2C">
        <w:rPr>
          <w:u w:val="single"/>
        </w:rPr>
        <w:t>the procedure and cost involved to bring the voting system into compliance with the amended standards.</w:t>
      </w:r>
    </w:p>
    <w:p w14:paraId="304B4FE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(B)</w:t>
      </w:r>
      <w:r w:rsidRPr="000D2F2C">
        <w:rPr>
          <w:u w:val="single"/>
        </w:rPr>
        <w:t>(C)</w:t>
      </w:r>
      <w:r w:rsidRPr="000D2F2C">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54460E3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(C)</w:t>
      </w:r>
      <w:r w:rsidRPr="000D2F2C">
        <w:rPr>
          <w:u w:val="single"/>
        </w:rPr>
        <w:t>(D)</w:t>
      </w:r>
      <w:r w:rsidRPr="000D2F2C">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0D2F2C">
        <w:rPr>
          <w:strike/>
        </w:rPr>
        <w:t>(A)</w:t>
      </w:r>
      <w:r w:rsidRPr="000D2F2C">
        <w:t xml:space="preserve"> </w:t>
      </w:r>
      <w:r w:rsidRPr="000D2F2C">
        <w:rPr>
          <w:u w:val="single"/>
        </w:rPr>
        <w:t>(B)</w:t>
      </w:r>
      <w:r w:rsidRPr="000D2F2C">
        <w:t>.</w:t>
      </w:r>
    </w:p>
    <w:p w14:paraId="1E9D1D8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(D)</w:t>
      </w:r>
      <w:r w:rsidRPr="000D2F2C">
        <w:rPr>
          <w:u w:val="single"/>
        </w:rPr>
        <w:t>(E)</w:t>
      </w:r>
      <w:r w:rsidRPr="000D2F2C">
        <w:tab/>
        <w:t xml:space="preserve">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w:t>
      </w:r>
      <w:r w:rsidRPr="000D2F2C">
        <w:lastRenderedPageBreak/>
        <w:t>system when evidence is presented to the commission that the accuracy or the ability of the system to be used satisfactorily in the conduct of elections is in question.</w:t>
      </w:r>
    </w:p>
    <w:p w14:paraId="0C82254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(E)</w:t>
      </w:r>
      <w:r w:rsidRPr="000D2F2C">
        <w:rPr>
          <w:u w:val="single"/>
        </w:rPr>
        <w:t>(F)</w:t>
      </w:r>
      <w:r w:rsidRPr="000D2F2C">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77DBC8F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(F)</w:t>
      </w:r>
      <w:r w:rsidRPr="000D2F2C">
        <w:rPr>
          <w:u w:val="single"/>
        </w:rPr>
        <w:t>(G)</w:t>
      </w:r>
      <w:r w:rsidRPr="000D2F2C">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45BA695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(G)</w:t>
      </w:r>
      <w:r w:rsidRPr="000D2F2C">
        <w:rPr>
          <w:u w:val="single"/>
        </w:rPr>
        <w:t>(H)</w:t>
      </w:r>
      <w:r w:rsidRPr="000D2F2C">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1B687AA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(H)</w:t>
      </w:r>
      <w:r w:rsidRPr="000D2F2C">
        <w:t>(I)</w:t>
      </w:r>
      <w:r w:rsidRPr="000D2F2C">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123589F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ab/>
      </w:r>
      <w:r w:rsidRPr="000D2F2C">
        <w:rPr>
          <w:strike/>
        </w:rPr>
        <w:t>(I)</w:t>
      </w:r>
      <w:r w:rsidRPr="000D2F2C">
        <w:rPr>
          <w:u w:val="single"/>
        </w:rPr>
        <w:t>(J)</w:t>
      </w:r>
      <w:r w:rsidRPr="000D2F2C">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0D2F2C">
        <w:rPr>
          <w:strike/>
        </w:rPr>
        <w:t>or reader to electronically count and record votes</w:t>
      </w:r>
      <w:r w:rsidRPr="000D2F2C">
        <w:t xml:space="preserve"> or </w:t>
      </w:r>
      <w:r w:rsidRPr="000D2F2C">
        <w:rPr>
          <w:strike/>
        </w:rPr>
        <w:t>to a</w:t>
      </w:r>
      <w:r w:rsidRPr="000D2F2C">
        <w:t xml:space="preserve"> printer to accurately reproduce vote totals.</w:t>
      </w:r>
    </w:p>
    <w:p w14:paraId="2AFBB9C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(J)</w:t>
      </w:r>
      <w:r w:rsidRPr="000D2F2C">
        <w:rPr>
          <w:u w:val="single"/>
        </w:rPr>
        <w:t>(K)</w:t>
      </w:r>
      <w:r w:rsidRPr="000D2F2C">
        <w:tab/>
        <w:t xml:space="preserve">If the State Election Commission determines that a vote recorder or optical scan voting system that was approved no longer meets the requirements set forth in subsections </w:t>
      </w:r>
      <w:r w:rsidRPr="000D2F2C">
        <w:rPr>
          <w:strike/>
        </w:rPr>
        <w:t>(A)</w:t>
      </w:r>
      <w:r w:rsidRPr="000D2F2C">
        <w:t xml:space="preserve"> </w:t>
      </w:r>
      <w:r w:rsidRPr="000D2F2C">
        <w:rPr>
          <w:u w:val="single"/>
        </w:rPr>
        <w:t>(B)</w:t>
      </w:r>
      <w:r w:rsidRPr="000D2F2C">
        <w:t xml:space="preserve"> and </w:t>
      </w:r>
      <w:r w:rsidRPr="000D2F2C">
        <w:rPr>
          <w:strike/>
        </w:rPr>
        <w:t>(C)</w:t>
      </w:r>
      <w:r w:rsidRPr="000D2F2C">
        <w:t xml:space="preserve"> </w:t>
      </w:r>
      <w:r w:rsidRPr="000D2F2C">
        <w:rPr>
          <w:u w:val="single"/>
        </w:rPr>
        <w:t>(D)</w:t>
      </w:r>
      <w:r w:rsidRPr="000D2F2C">
        <w:t xml:space="preserve"> or Section 7</w:t>
      </w:r>
      <w:r w:rsidRPr="000D2F2C">
        <w:noBreakHyphen/>
        <w:t>13</w:t>
      </w:r>
      <w:r w:rsidRPr="000D2F2C">
        <w:noBreakHyphen/>
        <w:t xml:space="preserve">1340, the commission may decertify that system. A decertified system shall not be used in elections unless the system is reapproved by the commission under subsections </w:t>
      </w:r>
      <w:r w:rsidRPr="000D2F2C">
        <w:rPr>
          <w:strike/>
        </w:rPr>
        <w:t>(A)</w:t>
      </w:r>
      <w:r w:rsidRPr="000D2F2C">
        <w:t xml:space="preserve"> </w:t>
      </w:r>
      <w:r w:rsidRPr="000D2F2C">
        <w:rPr>
          <w:u w:val="single"/>
        </w:rPr>
        <w:t>(B)</w:t>
      </w:r>
      <w:r w:rsidRPr="000D2F2C">
        <w:t xml:space="preserve"> and </w:t>
      </w:r>
      <w:r w:rsidRPr="000D2F2C">
        <w:rPr>
          <w:strike/>
        </w:rPr>
        <w:t>(C)</w:t>
      </w:r>
      <w:r w:rsidRPr="000D2F2C">
        <w:t xml:space="preserve"> </w:t>
      </w:r>
      <w:r w:rsidRPr="000D2F2C">
        <w:rPr>
          <w:u w:val="single"/>
        </w:rPr>
        <w:t>(D)</w:t>
      </w:r>
      <w:r w:rsidRPr="000D2F2C">
        <w:t>.</w:t>
      </w:r>
    </w:p>
    <w:p w14:paraId="1611EAD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(K)</w:t>
      </w:r>
      <w:r w:rsidRPr="000D2F2C">
        <w:rPr>
          <w:u w:val="single"/>
        </w:rPr>
        <w:t>(L)</w:t>
      </w:r>
      <w:r w:rsidRPr="000D2F2C">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486B301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tab/>
      </w:r>
      <w:r w:rsidRPr="000D2F2C">
        <w:rPr>
          <w:u w:val="single"/>
        </w:rPr>
        <w:t>(M)</w:t>
      </w:r>
      <w:r w:rsidRPr="000D2F2C">
        <w:tab/>
      </w:r>
      <w:r w:rsidRPr="000D2F2C">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0D2F2C">
        <w:rPr>
          <w:u w:val="single" w:color="000000" w:themeColor="text1"/>
        </w:rPr>
        <w:noBreakHyphen/>
        <w:t>readable or manually transcribed, or both, at the discretion of the vendor.</w:t>
      </w:r>
    </w:p>
    <w:p w14:paraId="5321CBF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val="single" w:color="000000" w:themeColor="text1"/>
        </w:rPr>
        <w:t>(N)</w:t>
      </w:r>
      <w:r w:rsidRPr="000D2F2C">
        <w:rPr>
          <w:u w:color="000000" w:themeColor="text1"/>
        </w:rPr>
        <w:tab/>
      </w:r>
      <w:r w:rsidRPr="000D2F2C">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0D2F2C">
        <w:rPr>
          <w:u w:val="single" w:color="000000" w:themeColor="text1"/>
        </w:rPr>
        <w:noBreakHyphen/>
        <w:t>related materials.</w:t>
      </w:r>
      <w:r w:rsidRPr="000D2F2C">
        <w:t>”</w:t>
      </w:r>
    </w:p>
    <w:p w14:paraId="529A66C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8657B9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T.</w:t>
      </w:r>
      <w:r w:rsidRPr="000D2F2C">
        <w:rPr>
          <w:u w:color="000000" w:themeColor="text1"/>
        </w:rPr>
        <w:tab/>
      </w:r>
      <w:r w:rsidRPr="000D2F2C">
        <w:rPr>
          <w:u w:color="000000" w:themeColor="text1"/>
        </w:rPr>
        <w:tab/>
        <w:t>Section 7</w:t>
      </w:r>
      <w:r w:rsidRPr="000D2F2C">
        <w:rPr>
          <w:u w:color="000000" w:themeColor="text1"/>
        </w:rPr>
        <w:noBreakHyphen/>
        <w:t>13</w:t>
      </w:r>
      <w:r w:rsidRPr="000D2F2C">
        <w:rPr>
          <w:u w:color="000000" w:themeColor="text1"/>
        </w:rPr>
        <w:noBreakHyphen/>
        <w:t>1340(k) of the 1976 Code is amended to read:</w:t>
      </w:r>
    </w:p>
    <w:p w14:paraId="38424803"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1D168D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rPr>
          <w:u w:color="000000" w:themeColor="text1"/>
        </w:rPr>
        <w:tab/>
        <w:t>“(k)</w:t>
      </w:r>
      <w:r w:rsidRPr="000D2F2C">
        <w:rPr>
          <w:u w:color="000000" w:themeColor="text1"/>
        </w:rPr>
        <w:tab/>
      </w:r>
      <w:r w:rsidRPr="000D2F2C">
        <w:rPr>
          <w:strike/>
          <w:u w:color="000000" w:themeColor="text1"/>
        </w:rPr>
        <w:t>if approved after July 1, 1999, or if an upgrade in software, hardware, or firmware is submitted for approval as required by Section 7</w:t>
      </w:r>
      <w:r w:rsidRPr="000D2F2C">
        <w:rPr>
          <w:strike/>
          <w:u w:color="000000" w:themeColor="text1"/>
        </w:rPr>
        <w:noBreakHyphen/>
        <w:t>13</w:t>
      </w:r>
      <w:r w:rsidRPr="000D2F2C">
        <w:rPr>
          <w:strike/>
          <w:u w:color="000000" w:themeColor="text1"/>
        </w:rPr>
        <w:noBreakHyphen/>
        <w:t>1330 (C), is able to electronically transmit vote totals for all elections to the State Election Commission in a format and timeframe specified by the commission</w:t>
      </w:r>
      <w:r w:rsidRPr="000D2F2C">
        <w:rPr>
          <w:u w:color="000000" w:themeColor="text1"/>
        </w:rPr>
        <w:t xml:space="preserve"> </w:t>
      </w:r>
      <w:r w:rsidRPr="000D2F2C">
        <w:rPr>
          <w:u w:val="single"/>
        </w:rPr>
        <w:t>prohibits, at all times while utilized in a current election, the following:</w:t>
      </w:r>
    </w:p>
    <w:p w14:paraId="39B0D4F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(1)</w:t>
      </w:r>
      <w:r w:rsidRPr="000D2F2C">
        <w:tab/>
      </w:r>
      <w:r w:rsidRPr="000D2F2C">
        <w:rPr>
          <w:u w:val="single"/>
        </w:rPr>
        <w:t>a connection to the Internet or an external network;</w:t>
      </w:r>
    </w:p>
    <w:p w14:paraId="4FE6795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lastRenderedPageBreak/>
        <w:tab/>
      </w:r>
      <w:r w:rsidRPr="000D2F2C">
        <w:tab/>
      </w:r>
      <w:r w:rsidRPr="000D2F2C">
        <w:rPr>
          <w:u w:val="single"/>
        </w:rPr>
        <w:t>(2)</w:t>
      </w:r>
      <w:r w:rsidRPr="000D2F2C">
        <w:tab/>
      </w:r>
      <w:r w:rsidRPr="000D2F2C">
        <w:rPr>
          <w:u w:val="single"/>
        </w:rPr>
        <w:t>capability to establish a wireless connection to an external network;</w:t>
      </w:r>
    </w:p>
    <w:p w14:paraId="57CA039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tab/>
      </w:r>
      <w:r w:rsidRPr="000D2F2C">
        <w:rPr>
          <w:u w:val="single"/>
        </w:rPr>
        <w:t>(3)</w:t>
      </w:r>
      <w:r w:rsidRPr="000D2F2C">
        <w:tab/>
      </w:r>
      <w:r w:rsidRPr="000D2F2C">
        <w:rPr>
          <w:u w:val="single"/>
        </w:rPr>
        <w:t>establishment of a connection to an external network through a cable, a wireless modem or any other mechanism or process; or</w:t>
      </w:r>
    </w:p>
    <w:p w14:paraId="7BF9149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u w:val="single"/>
        </w:rPr>
        <w:t>(4)</w:t>
      </w:r>
      <w:r w:rsidRPr="000D2F2C">
        <w:tab/>
      </w:r>
      <w:r w:rsidRPr="000D2F2C">
        <w:rPr>
          <w:u w:val="single"/>
        </w:rPr>
        <w:t>automatic adjudication functions</w:t>
      </w:r>
      <w:r w:rsidRPr="000D2F2C">
        <w:t>.”</w:t>
      </w:r>
    </w:p>
    <w:p w14:paraId="1D97E968"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E1FAB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U.</w:t>
      </w:r>
      <w:r w:rsidRPr="000D2F2C">
        <w:tab/>
      </w:r>
      <w:r w:rsidRPr="000D2F2C">
        <w:tab/>
        <w:t>Section 7</w:t>
      </w:r>
      <w:r w:rsidRPr="000D2F2C">
        <w:noBreakHyphen/>
        <w:t>13</w:t>
      </w:r>
      <w:r w:rsidRPr="000D2F2C">
        <w:noBreakHyphen/>
        <w:t>1370 of the 1976 Code is amended to read:</w:t>
      </w:r>
    </w:p>
    <w:p w14:paraId="635B562E"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06028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13</w:t>
      </w:r>
      <w:r w:rsidRPr="000D2F2C">
        <w:noBreakHyphen/>
        <w:t xml:space="preserve">1370. Ballot cards </w:t>
      </w:r>
      <w:r w:rsidRPr="000D2F2C">
        <w:rPr>
          <w:u w:val="single"/>
        </w:rPr>
        <w:t>for all precincts</w:t>
      </w:r>
      <w:r w:rsidRPr="000D2F2C">
        <w:t xml:space="preserve"> shall be </w:t>
      </w:r>
      <w:r w:rsidRPr="000D2F2C">
        <w:rPr>
          <w:u w:val="single"/>
        </w:rPr>
        <w:t>sourced solely</w:t>
      </w:r>
      <w:r w:rsidRPr="000D2F2C">
        <w:t xml:space="preserve"> </w:t>
      </w:r>
      <w:r w:rsidRPr="000D2F2C">
        <w:rPr>
          <w:strike/>
        </w:rPr>
        <w:t>of suitable design, size and stock, as prescribed</w:t>
      </w:r>
      <w:r w:rsidRPr="000D2F2C">
        <w:t xml:space="preserve"> by the State Election Commission</w:t>
      </w:r>
      <w:r w:rsidRPr="000D2F2C">
        <w:rPr>
          <w:strike/>
        </w:rPr>
        <w:t>, to permit processing by a tabulating machine.  A serially numbered stub and strip shall be attached to each ballot card in a manner and form similar to that prescribed by law for paper ballots</w:t>
      </w:r>
      <w:r w:rsidRPr="000D2F2C">
        <w:t>.”</w:t>
      </w:r>
    </w:p>
    <w:p w14:paraId="7B9C748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3007D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V.</w:t>
      </w:r>
      <w:r w:rsidRPr="000D2F2C">
        <w:tab/>
      </w:r>
      <w:r w:rsidRPr="000D2F2C">
        <w:tab/>
        <w:t>Section 7</w:t>
      </w:r>
      <w:r w:rsidRPr="000D2F2C">
        <w:noBreakHyphen/>
        <w:t>13</w:t>
      </w:r>
      <w:r w:rsidRPr="000D2F2C">
        <w:noBreakHyphen/>
        <w:t>1620(A) and (G) of the 1976 Code is amended to read:</w:t>
      </w:r>
    </w:p>
    <w:p w14:paraId="19A962A7"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23A663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t>“(A)</w:t>
      </w:r>
      <w:r w:rsidRPr="000D2F2C">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0D2F2C">
        <w:rPr>
          <w:u w:val="single"/>
        </w:rPr>
        <w:t>the latest</w:t>
      </w:r>
      <w:r w:rsidRPr="000D2F2C">
        <w:t xml:space="preserve"> federal voting system standards </w:t>
      </w:r>
      <w:r w:rsidRPr="000D2F2C">
        <w:rPr>
          <w:u w:val="single"/>
        </w:rPr>
        <w:t>and guidelines</w:t>
      </w:r>
      <w:r w:rsidRPr="000D2F2C">
        <w:t xml:space="preserve">.  </w:t>
      </w:r>
      <w:r w:rsidRPr="000D2F2C">
        <w:rPr>
          <w:u w:val="single"/>
        </w:rPr>
        <w:t>Notwithstanding any other provision of law to the contrary, if these voting system standards have been amended less than thirty</w:t>
      </w:r>
      <w:r w:rsidRPr="000D2F2C">
        <w:rPr>
          <w:u w:val="single"/>
        </w:rPr>
        <w:noBreakHyphen/>
        <w:t>six months prior to an election, the State Election Commission may approve and certify a voting system that meets the prior standards after determining:</w:t>
      </w:r>
    </w:p>
    <w:p w14:paraId="656FA1F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u w:val="single"/>
        </w:rPr>
        <w:t>(1)</w:t>
      </w:r>
      <w:r w:rsidRPr="000D2F2C">
        <w:tab/>
      </w:r>
      <w:r w:rsidRPr="000D2F2C">
        <w:rPr>
          <w:u w:val="single"/>
        </w:rPr>
        <w:t>the effect that such approval would have on the integrity and security of elections; and</w:t>
      </w:r>
    </w:p>
    <w:p w14:paraId="06A49E9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u w:val="single"/>
        </w:rPr>
        <w:t>(2)</w:t>
      </w:r>
      <w:r w:rsidRPr="000D2F2C">
        <w:tab/>
      </w:r>
      <w:r w:rsidRPr="000D2F2C">
        <w:rPr>
          <w:u w:val="single"/>
        </w:rPr>
        <w:t>the procedure and cost involved to bring the voting system into compliance with the amended standards</w:t>
      </w:r>
      <w:r w:rsidRPr="000D2F2C">
        <w:t>.</w:t>
      </w:r>
    </w:p>
    <w:p w14:paraId="74644930"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658A3D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(G)</w:t>
      </w:r>
      <w:r w:rsidRPr="000D2F2C">
        <w:tab/>
        <w:t xml:space="preserve">After a voting system is approved, an improvement or change in the system must be submitted to the State Election Commission for approval pursuant to this section. This requirement </w:t>
      </w:r>
      <w:r w:rsidRPr="000D2F2C">
        <w:lastRenderedPageBreak/>
        <w:t xml:space="preserve">does not apply to the technical capability of a general purpose computer, reader, or printer used for election preparation or ballot </w:t>
      </w:r>
      <w:r w:rsidRPr="000D2F2C">
        <w:rPr>
          <w:strike/>
        </w:rPr>
        <w:t>tallying</w:t>
      </w:r>
      <w:r w:rsidRPr="000D2F2C">
        <w:t xml:space="preserve"> </w:t>
      </w:r>
      <w:r w:rsidRPr="000D2F2C">
        <w:rPr>
          <w:u w:val="single"/>
        </w:rPr>
        <w:t>tally reporting</w:t>
      </w:r>
      <w:r w:rsidRPr="000D2F2C">
        <w:t>.”</w:t>
      </w:r>
    </w:p>
    <w:p w14:paraId="519203B6"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A5351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W.</w:t>
      </w:r>
      <w:r w:rsidRPr="000D2F2C">
        <w:tab/>
      </w:r>
      <w:r w:rsidRPr="000D2F2C">
        <w:tab/>
        <w:t>Section 7</w:t>
      </w:r>
      <w:r w:rsidRPr="000D2F2C">
        <w:noBreakHyphen/>
        <w:t>13</w:t>
      </w:r>
      <w:r w:rsidRPr="000D2F2C">
        <w:noBreakHyphen/>
        <w:t>1640(C) of the 1976 Code is amended to read:</w:t>
      </w:r>
    </w:p>
    <w:p w14:paraId="01F249E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70A3CF8"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“(C)</w:t>
      </w:r>
      <w:r w:rsidRPr="000D2F2C">
        <w:tab/>
        <w:t>If approved after July 1, 1999, or if an upgrade in software, hardware, or firmware is submitted for approval as required by Section 7</w:t>
      </w:r>
      <w:r w:rsidRPr="000D2F2C">
        <w:noBreakHyphen/>
        <w:t>13</w:t>
      </w:r>
      <w:r w:rsidRPr="000D2F2C">
        <w:noBreakHyphen/>
        <w:t xml:space="preserve">1620(B), the voting system must be able to electronically transmit vote totals for all elections </w:t>
      </w:r>
      <w:r w:rsidRPr="000D2F2C">
        <w:rPr>
          <w:u w:val="single"/>
        </w:rPr>
        <w:t>from county board of voter registration and elections</w:t>
      </w:r>
      <w:r w:rsidRPr="000D2F2C">
        <w:t xml:space="preserve"> to the State Election Commission in a format and time frame specified by the commission.</w:t>
      </w:r>
    </w:p>
    <w:p w14:paraId="6ED1E15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tab/>
      </w:r>
      <w:r w:rsidRPr="000D2F2C">
        <w:rPr>
          <w:u w:val="single"/>
        </w:rPr>
        <w:t>(D)</w:t>
      </w:r>
      <w:r w:rsidRPr="000D2F2C">
        <w:tab/>
      </w:r>
      <w:r w:rsidRPr="000D2F2C">
        <w:rPr>
          <w:u w:val="single" w:color="000000" w:themeColor="text1"/>
        </w:rPr>
        <w:t>During anytime a voter is eligible to cast a ballot, the voting machine and any counting device shall not:</w:t>
      </w:r>
    </w:p>
    <w:p w14:paraId="04BDCE8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(1)</w:t>
      </w:r>
      <w:r w:rsidRPr="000D2F2C">
        <w:rPr>
          <w:u w:color="000000" w:themeColor="text1"/>
        </w:rPr>
        <w:tab/>
      </w:r>
      <w:r w:rsidRPr="000D2F2C">
        <w:rPr>
          <w:u w:val="single" w:color="000000" w:themeColor="text1"/>
        </w:rPr>
        <w:t>be connected to the Internet or an external network;</w:t>
      </w:r>
    </w:p>
    <w:p w14:paraId="00A7B18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(2)</w:t>
      </w:r>
      <w:r w:rsidRPr="000D2F2C">
        <w:rPr>
          <w:u w:color="000000" w:themeColor="text1"/>
        </w:rPr>
        <w:tab/>
      </w:r>
      <w:r w:rsidRPr="000D2F2C">
        <w:rPr>
          <w:u w:val="single" w:color="000000" w:themeColor="text1"/>
        </w:rPr>
        <w:t xml:space="preserve">be capable of establishing a wireless connection; </w:t>
      </w:r>
    </w:p>
    <w:p w14:paraId="3C528E9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(3)</w:t>
      </w:r>
      <w:r w:rsidRPr="000D2F2C">
        <w:rPr>
          <w:u w:color="000000" w:themeColor="text1"/>
        </w:rPr>
        <w:tab/>
      </w:r>
      <w:r w:rsidRPr="000D2F2C">
        <w:rPr>
          <w:u w:val="single" w:color="000000" w:themeColor="text1"/>
        </w:rPr>
        <w:t>establish a connection to an external network through a cable, a wireless modem, or any other mechanism or process; or</w:t>
      </w:r>
    </w:p>
    <w:p w14:paraId="4635FF9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D2F2C">
        <w:rPr>
          <w:u w:color="000000" w:themeColor="text1"/>
        </w:rPr>
        <w:tab/>
      </w:r>
      <w:r w:rsidRPr="000D2F2C">
        <w:rPr>
          <w:u w:color="000000" w:themeColor="text1"/>
        </w:rPr>
        <w:tab/>
      </w:r>
      <w:r w:rsidRPr="000D2F2C">
        <w:rPr>
          <w:u w:val="single" w:color="000000" w:themeColor="text1"/>
        </w:rPr>
        <w:t>(4)</w:t>
      </w:r>
      <w:r w:rsidRPr="000D2F2C">
        <w:rPr>
          <w:u w:color="000000" w:themeColor="text1"/>
        </w:rPr>
        <w:tab/>
      </w:r>
      <w:r w:rsidRPr="000D2F2C">
        <w:rPr>
          <w:u w:val="single" w:color="000000" w:themeColor="text1"/>
        </w:rPr>
        <w:t>allow automatic adjudication functions.</w:t>
      </w:r>
    </w:p>
    <w:p w14:paraId="209A3D8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val="single" w:color="000000" w:themeColor="text1"/>
        </w:rPr>
        <w:t>(E)</w:t>
      </w:r>
      <w:r w:rsidRPr="000D2F2C">
        <w:rPr>
          <w:u w:color="000000" w:themeColor="text1"/>
        </w:rPr>
        <w:tab/>
      </w:r>
      <w:r w:rsidRPr="000D2F2C">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0D2F2C">
        <w:rPr>
          <w:u w:color="000000" w:themeColor="text1"/>
        </w:rPr>
        <w:t>”</w:t>
      </w:r>
    </w:p>
    <w:p w14:paraId="58368A47"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63AEC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X.</w:t>
      </w:r>
      <w:r w:rsidRPr="000D2F2C">
        <w:tab/>
      </w:r>
      <w:r w:rsidRPr="000D2F2C">
        <w:tab/>
        <w:t>Section 7</w:t>
      </w:r>
      <w:r w:rsidRPr="000D2F2C">
        <w:noBreakHyphen/>
        <w:t>13</w:t>
      </w:r>
      <w:r w:rsidRPr="000D2F2C">
        <w:noBreakHyphen/>
        <w:t>1710 of the 1976 Code is amended to read:</w:t>
      </w:r>
    </w:p>
    <w:p w14:paraId="6E348166"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F550AF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rPr>
          <w:u w:color="000000" w:themeColor="text1"/>
        </w:rPr>
        <w:tab/>
        <w:t>“Section</w:t>
      </w:r>
      <w:r w:rsidRPr="000D2F2C">
        <w:rPr>
          <w:u w:color="000000" w:themeColor="text1"/>
        </w:rPr>
        <w:tab/>
        <w:t>7</w:t>
      </w:r>
      <w:r w:rsidRPr="000D2F2C">
        <w:rPr>
          <w:u w:color="000000" w:themeColor="text1"/>
        </w:rPr>
        <w:noBreakHyphen/>
        <w:t>13</w:t>
      </w:r>
      <w:r w:rsidRPr="000D2F2C">
        <w:rPr>
          <w:u w:color="000000" w:themeColor="text1"/>
        </w:rPr>
        <w:noBreakHyphen/>
        <w:t xml:space="preserve">1710. </w:t>
      </w:r>
      <w:r w:rsidRPr="000D2F2C">
        <w:t xml:space="preserve">In every county, city or town providing voting machines, the board of voter registration and elections shall furnish to the managers of election a sufficient number of ballots </w:t>
      </w:r>
      <w:r w:rsidRPr="000D2F2C">
        <w:rPr>
          <w:strike/>
        </w:rPr>
        <w:t>printed on clear white paper, of such form and size as will fit the ballot frames of the machines, the arrangement of the names of the candidates on such ballots to be</w:t>
      </w:r>
      <w:r w:rsidRPr="000D2F2C">
        <w:t xml:space="preserve"> prescribed by the board of voter registration and elections. </w:t>
      </w:r>
      <w:r w:rsidRPr="000D2F2C">
        <w:rPr>
          <w:u w:val="single"/>
        </w:rPr>
        <w:t>Ballot cards for all precincts shall be sourced solely by the State Election Commission.</w:t>
      </w:r>
      <w:r w:rsidRPr="000D2F2C">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2C9332CD"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610A07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Y.</w:t>
      </w:r>
      <w:r w:rsidRPr="000D2F2C">
        <w:tab/>
      </w:r>
      <w:r w:rsidRPr="000D2F2C">
        <w:tab/>
        <w:t>Section 7</w:t>
      </w:r>
      <w:r w:rsidRPr="000D2F2C">
        <w:noBreakHyphen/>
        <w:t>13</w:t>
      </w:r>
      <w:r w:rsidRPr="000D2F2C">
        <w:noBreakHyphen/>
        <w:t>440 of the 1976 Code is repealed.</w:t>
      </w:r>
    </w:p>
    <w:p w14:paraId="66E7CAD7"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55D985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Z.</w:t>
      </w:r>
      <w:r w:rsidRPr="000D2F2C">
        <w:tab/>
      </w:r>
      <w:r w:rsidRPr="000D2F2C">
        <w:tab/>
        <w:t>Section 7</w:t>
      </w:r>
      <w:r w:rsidRPr="000D2F2C">
        <w:noBreakHyphen/>
        <w:t>3</w:t>
      </w:r>
      <w:r w:rsidRPr="000D2F2C">
        <w:noBreakHyphen/>
        <w:t>40 of the 1976 Code is amended to read:</w:t>
      </w:r>
    </w:p>
    <w:p w14:paraId="52AADDB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0946C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3</w:t>
      </w:r>
      <w:r w:rsidRPr="000D2F2C">
        <w:noBreakHyphen/>
        <w:t>40.</w:t>
      </w:r>
      <w:r w:rsidRPr="000D2F2C">
        <w:tab/>
        <w:t xml:space="preserve">The Bureau of Vital Statistics must furnish the executive director a monthly report of all persons eighteen years of age or older who have died in the State </w:t>
      </w:r>
      <w:r w:rsidRPr="000D2F2C">
        <w:rPr>
          <w:u w:val="single"/>
        </w:rPr>
        <w:t>and all qualified electors eighteen years of age or older who have died out</w:t>
      </w:r>
      <w:r w:rsidRPr="000D2F2C">
        <w:rPr>
          <w:u w:val="single"/>
        </w:rPr>
        <w:noBreakHyphen/>
        <w:t>of</w:t>
      </w:r>
      <w:r w:rsidRPr="000D2F2C">
        <w:rPr>
          <w:u w:val="single"/>
        </w:rPr>
        <w:noBreakHyphen/>
        <w:t>state</w:t>
      </w:r>
      <w:r w:rsidRPr="000D2F2C">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7EEBD1DE"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DF329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AA.</w:t>
      </w:r>
      <w:r w:rsidRPr="000D2F2C">
        <w:tab/>
      </w:r>
      <w:r w:rsidRPr="000D2F2C">
        <w:tab/>
        <w:t>Section 7</w:t>
      </w:r>
      <w:r w:rsidRPr="000D2F2C">
        <w:noBreakHyphen/>
        <w:t>5</w:t>
      </w:r>
      <w:r w:rsidRPr="000D2F2C">
        <w:noBreakHyphen/>
        <w:t>186 of the 1976 Code is amended to read:</w:t>
      </w:r>
    </w:p>
    <w:p w14:paraId="08A5164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54CE4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t>“Section 7</w:t>
      </w:r>
      <w:r w:rsidRPr="000D2F2C">
        <w:noBreakHyphen/>
        <w:t>5</w:t>
      </w:r>
      <w:r w:rsidRPr="000D2F2C">
        <w:noBreakHyphen/>
        <w:t>186.</w:t>
      </w:r>
      <w:r w:rsidRPr="000D2F2C">
        <w:tab/>
        <w:t>(A)</w:t>
      </w:r>
      <w:r w:rsidRPr="000D2F2C">
        <w:rPr>
          <w:strike/>
        </w:rPr>
        <w:t>(1)</w:t>
      </w:r>
      <w:r w:rsidRPr="000D2F2C">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0D2F2C">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107A58E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(2)(a)</w:t>
      </w:r>
      <w:r w:rsidRPr="000D2F2C">
        <w:rPr>
          <w:u w:val="single"/>
        </w:rPr>
        <w:t>(B)</w:t>
      </w:r>
      <w:r w:rsidRPr="000D2F2C">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40B0767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rPr>
          <w:strike/>
        </w:rPr>
        <w:t>(b)</w:t>
      </w:r>
      <w:r w:rsidRPr="000D2F2C">
        <w:rPr>
          <w:u w:val="single"/>
        </w:rPr>
        <w:t>(C)</w:t>
      </w:r>
      <w:r w:rsidRPr="000D2F2C">
        <w:tab/>
      </w:r>
      <w:r w:rsidRPr="000D2F2C">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0D2F2C">
        <w:t xml:space="preserve"> </w:t>
      </w:r>
      <w:r w:rsidRPr="000D2F2C">
        <w:rPr>
          <w:u w:val="single" w:color="000000" w:themeColor="text1"/>
        </w:rPr>
        <w:t xml:space="preserve">The State Election Commission may enter into </w:t>
      </w:r>
      <w:r w:rsidRPr="000D2F2C">
        <w:rPr>
          <w:u w:val="single" w:color="000000" w:themeColor="text1"/>
        </w:rPr>
        <w:lastRenderedPageBreak/>
        <w:t xml:space="preserve">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0D2F2C">
        <w:rPr>
          <w:u w:color="000000" w:themeColor="text1"/>
        </w:rPr>
        <w:tab/>
      </w:r>
      <w:r w:rsidRPr="000D2F2C">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0D2F2C">
        <w:t>.</w:t>
      </w:r>
    </w:p>
    <w:p w14:paraId="4CBDC56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2F2C">
        <w:tab/>
      </w:r>
      <w:r w:rsidRPr="000D2F2C">
        <w:rPr>
          <w:strike/>
        </w:rPr>
        <w:t>(c)</w:t>
      </w:r>
      <w:r w:rsidRPr="000D2F2C">
        <w:rPr>
          <w:u w:val="single"/>
        </w:rPr>
        <w:t>(D)</w:t>
      </w:r>
      <w:r w:rsidRPr="000D2F2C">
        <w:tab/>
        <w:t xml:space="preserve">A county board of voter registration and elections shall </w:t>
      </w:r>
      <w:r w:rsidRPr="000D2F2C">
        <w:rPr>
          <w:strike/>
        </w:rPr>
        <w:t>contact</w:t>
      </w:r>
      <w:r w:rsidRPr="000D2F2C">
        <w:t xml:space="preserve"> </w:t>
      </w:r>
      <w:r w:rsidRPr="000D2F2C">
        <w:rPr>
          <w:u w:val="single"/>
        </w:rPr>
        <w:t>send a notice to</w:t>
      </w:r>
      <w:r w:rsidRPr="000D2F2C">
        <w:t xml:space="preserve"> a registered elector by mail at the address on file with the board to verify the accuracy of the information in the statewide voter registration database regarding that elector if information provided under subsection </w:t>
      </w:r>
      <w:r w:rsidRPr="000D2F2C">
        <w:rPr>
          <w:strike/>
        </w:rPr>
        <w:t>(A)(2)(a)</w:t>
      </w:r>
      <w:r w:rsidRPr="000D2F2C">
        <w:t xml:space="preserve"> </w:t>
      </w:r>
      <w:r w:rsidRPr="000D2F2C">
        <w:rPr>
          <w:u w:val="single"/>
        </w:rPr>
        <w:t>(B) and (C)</w:t>
      </w:r>
      <w:r w:rsidRPr="000D2F2C">
        <w:t xml:space="preserve"> of this section identifies a discrepancy between the information regarding that elector that is maintained in the statewide voter registration database and maintained by a state agency. </w:t>
      </w:r>
      <w:r w:rsidRPr="000D2F2C">
        <w:rPr>
          <w:u w:val="single"/>
        </w:rPr>
        <w:t>The notice as described in Section 7</w:t>
      </w:r>
      <w:r w:rsidRPr="000D2F2C">
        <w:rPr>
          <w:u w:val="single"/>
        </w:rPr>
        <w:noBreakHyphen/>
        <w:t>5</w:t>
      </w:r>
      <w:r w:rsidRPr="000D2F2C">
        <w:rPr>
          <w:u w:val="single"/>
        </w:rPr>
        <w:noBreakHyphen/>
        <w:t>330(F)(2) must be sent within seven days after identification of a discrepancy.</w:t>
      </w:r>
    </w:p>
    <w:p w14:paraId="274B5BF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(3)</w:t>
      </w:r>
      <w:r w:rsidRPr="000D2F2C">
        <w:tab/>
      </w:r>
      <w:r w:rsidRPr="000D2F2C">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0D2F2C">
        <w:t>”</w:t>
      </w:r>
    </w:p>
    <w:p w14:paraId="1113A7C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18A56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BB.</w:t>
      </w:r>
      <w:r w:rsidRPr="000D2F2C">
        <w:tab/>
      </w:r>
      <w:r w:rsidRPr="000D2F2C">
        <w:tab/>
        <w:t>Sections 7</w:t>
      </w:r>
      <w:r w:rsidRPr="000D2F2C">
        <w:noBreakHyphen/>
        <w:t>5</w:t>
      </w:r>
      <w:r w:rsidRPr="000D2F2C">
        <w:noBreakHyphen/>
        <w:t>330 and 7</w:t>
      </w:r>
      <w:r w:rsidRPr="000D2F2C">
        <w:noBreakHyphen/>
        <w:t>5</w:t>
      </w:r>
      <w:r w:rsidRPr="000D2F2C">
        <w:noBreakHyphen/>
        <w:t>340 of the 1976 Code are amended to read:</w:t>
      </w:r>
    </w:p>
    <w:p w14:paraId="5E8F5DE0"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11505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lastRenderedPageBreak/>
        <w:tab/>
        <w:t>“Section 7</w:t>
      </w:r>
      <w:r w:rsidRPr="000D2F2C">
        <w:noBreakHyphen/>
        <w:t>5</w:t>
      </w:r>
      <w:r w:rsidRPr="000D2F2C">
        <w:noBreakHyphen/>
        <w:t>330.</w:t>
      </w:r>
      <w:r w:rsidRPr="000D2F2C">
        <w:tab/>
        <w:t>(A)</w:t>
      </w:r>
      <w:r w:rsidRPr="000D2F2C">
        <w:tab/>
        <w:t>In the case of registration with a motor vehicle application under Section 7</w:t>
      </w:r>
      <w:r w:rsidRPr="000D2F2C">
        <w:noBreakHyphen/>
        <w:t>5</w:t>
      </w:r>
      <w:r w:rsidRPr="000D2F2C">
        <w:noBreakHyphen/>
        <w:t>320, the valid voter registration form of the applicant must be completed at the Department of Motor Vehicles no later than thirty days before the date of the election.</w:t>
      </w:r>
    </w:p>
    <w:p w14:paraId="5C42E32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(B)</w:t>
      </w:r>
      <w:r w:rsidRPr="000D2F2C">
        <w:tab/>
        <w:t>In the case of registration by mail under Section 7</w:t>
      </w:r>
      <w:r w:rsidRPr="000D2F2C">
        <w:noBreakHyphen/>
        <w:t>5</w:t>
      </w:r>
      <w:r w:rsidRPr="000D2F2C">
        <w:noBreakHyphen/>
        <w:t>155, the valid voter registration form of the applicant must be postmarked no later than thirty days before the date of the election.</w:t>
      </w:r>
    </w:p>
    <w:p w14:paraId="0D11440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(C)</w:t>
      </w:r>
      <w:r w:rsidRPr="000D2F2C">
        <w:tab/>
        <w:t>In the case of registration at a voter registration agency, the valid voter registration form of the applicant must be completed at the voter registration agency no later than thirty days before the date of the election.</w:t>
      </w:r>
    </w:p>
    <w:p w14:paraId="6A6CB4B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(D)</w:t>
      </w:r>
      <w:r w:rsidRPr="000D2F2C">
        <w:tab/>
        <w:t>In any other case, the valid voter registration form of the applicant must be received by the county board of voter registration and elections no later than thirty days before the date of the election.</w:t>
      </w:r>
    </w:p>
    <w:p w14:paraId="675D8BF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(E)(1)</w:t>
      </w:r>
      <w:r w:rsidRPr="000D2F2C">
        <w:tab/>
        <w:t>The county board of voter registration and elections shall:</w:t>
      </w:r>
    </w:p>
    <w:p w14:paraId="0ACFB1D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send notice to each applicant of the disposition of the application; and</w:t>
      </w:r>
    </w:p>
    <w:p w14:paraId="5CE64B8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ensure that the identity of the voter registration agency through which a particular voter is registered is not disclosed to the public.</w:t>
      </w:r>
    </w:p>
    <w:p w14:paraId="09ECBD1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(2)</w:t>
      </w:r>
      <w:r w:rsidRPr="000D2F2C">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0D2F2C">
        <w:rPr>
          <w:u w:val="single"/>
        </w:rPr>
        <w:t>within seven days after receipt of the report from the county board of voter registration and elections</w:t>
      </w:r>
      <w:r w:rsidRPr="000D2F2C">
        <w:t xml:space="preserve"> and </w:t>
      </w:r>
      <w:r w:rsidRPr="000D2F2C">
        <w:rPr>
          <w:strike/>
        </w:rPr>
        <w:t>may</w:t>
      </w:r>
      <w:r w:rsidRPr="000D2F2C">
        <w:t xml:space="preserve"> </w:t>
      </w:r>
      <w:r w:rsidRPr="000D2F2C">
        <w:rPr>
          <w:u w:val="single"/>
        </w:rPr>
        <w:t>shall</w:t>
      </w:r>
      <w:r w:rsidRPr="000D2F2C">
        <w:t xml:space="preserve"> remove this elector upon compliance with the provisions of Section 7</w:t>
      </w:r>
      <w:r w:rsidRPr="000D2F2C">
        <w:noBreakHyphen/>
        <w:t>5</w:t>
      </w:r>
      <w:r w:rsidRPr="000D2F2C">
        <w:noBreakHyphen/>
        <w:t>330(F).</w:t>
      </w:r>
    </w:p>
    <w:p w14:paraId="5A1EA13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(F)(1)</w:t>
      </w:r>
      <w:r w:rsidRPr="000D2F2C">
        <w:tab/>
        <w:t>The State Election Commission may not remove the name of a qualified elector from the official list of eligible voters on the ground that the qualified elector has changed residence unless the qualified elector:</w:t>
      </w:r>
    </w:p>
    <w:p w14:paraId="641B01C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confirms in writing that the qualified elector has changed residence to a place outside the county in which the qualified elector is registered; or</w:t>
      </w:r>
    </w:p>
    <w:p w14:paraId="7B214BB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(b)(i)</w:t>
      </w:r>
      <w:r w:rsidRPr="000D2F2C">
        <w:tab/>
        <w:t>has failed to respond to a notice described in item (2); and</w:t>
      </w:r>
    </w:p>
    <w:p w14:paraId="4761E24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r>
      <w:r w:rsidRPr="000D2F2C">
        <w:tab/>
        <w:t>(ii)</w:t>
      </w:r>
      <w:r w:rsidRPr="000D2F2C">
        <w:tab/>
        <w:t xml:space="preserve">has not voted or appeared to vote and, if necessary, correct the county board of voter registration and elections record of the qualified elector’s address, in an election during the period beginning on the date of the notice and ending on the day after the </w:t>
      </w:r>
      <w:r w:rsidRPr="000D2F2C">
        <w:lastRenderedPageBreak/>
        <w:t>date of the second general election that occurs after the date of the notice.</w:t>
      </w:r>
    </w:p>
    <w:p w14:paraId="113285F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(2)</w:t>
      </w:r>
      <w:r w:rsidRPr="000D2F2C">
        <w:tab/>
        <w:t>‘Notice’, as used in this item, means a postage prepaid and preaddressed return card, sent by forwardable mail, on which the qualified elector may state his current address, together with a statement to the following effect:</w:t>
      </w:r>
    </w:p>
    <w:p w14:paraId="5A49920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537496D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if the qualified elector has changed residence to a place outside the county in which the qualified elector is registered, information as to how the qualified elector can re</w:t>
      </w:r>
      <w:r w:rsidRPr="000D2F2C">
        <w:noBreakHyphen/>
        <w:t>register to vote.</w:t>
      </w:r>
    </w:p>
    <w:p w14:paraId="3ACCD1E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(3)</w:t>
      </w:r>
      <w:r w:rsidRPr="000D2F2C">
        <w:tab/>
        <w:t>The county board of voter registration and elections shall correct an official list of eligible voters in accordance with change of residence information obtained pursuant to the provisions of this subsection.</w:t>
      </w:r>
    </w:p>
    <w:p w14:paraId="5E9DBCD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(4)</w:t>
      </w:r>
      <w:r w:rsidRPr="000D2F2C">
        <w:tab/>
        <w:t>The program required pursuant to the provisions of subsection (F) of this section must be completed no later than ninety days before the date of a statewide primary or general election.</w:t>
      </w:r>
    </w:p>
    <w:p w14:paraId="6463A00F"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D00529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5</w:t>
      </w:r>
      <w:r w:rsidRPr="000D2F2C">
        <w:noBreakHyphen/>
        <w:t>340.</w:t>
      </w:r>
      <w:r w:rsidRPr="000D2F2C">
        <w:tab/>
        <w:t>The State Election Commission shall:</w:t>
      </w:r>
    </w:p>
    <w:p w14:paraId="706E31D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(1)</w:t>
      </w:r>
      <w:r w:rsidRPr="000D2F2C">
        <w:tab/>
        <w:t xml:space="preserve">ensure that the name of a qualified elector </w:t>
      </w:r>
      <w:r w:rsidRPr="000D2F2C">
        <w:rPr>
          <w:strike/>
        </w:rPr>
        <w:t>may not be</w:t>
      </w:r>
      <w:r w:rsidRPr="000D2F2C">
        <w:t xml:space="preserve"> </w:t>
      </w:r>
      <w:r w:rsidRPr="000D2F2C">
        <w:rPr>
          <w:u w:val="single"/>
        </w:rPr>
        <w:t>is</w:t>
      </w:r>
      <w:r w:rsidRPr="000D2F2C">
        <w:t xml:space="preserve"> removed from the official list of eligible voters </w:t>
      </w:r>
      <w:r w:rsidRPr="000D2F2C">
        <w:rPr>
          <w:strike/>
        </w:rPr>
        <w:t>except</w:t>
      </w:r>
      <w:r w:rsidRPr="000D2F2C">
        <w:t xml:space="preserve"> </w:t>
      </w:r>
      <w:r w:rsidRPr="000D2F2C">
        <w:rPr>
          <w:u w:val="single"/>
        </w:rPr>
        <w:t>within seven days of receipt of information confirming</w:t>
      </w:r>
      <w:r w:rsidRPr="000D2F2C">
        <w:t>:</w:t>
      </w:r>
    </w:p>
    <w:p w14:paraId="4E7AF90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r>
      <w:r w:rsidRPr="000D2F2C">
        <w:rPr>
          <w:strike/>
        </w:rPr>
        <w:t>at</w:t>
      </w:r>
      <w:r w:rsidRPr="000D2F2C">
        <w:t xml:space="preserve"> the request of the qualified elector </w:t>
      </w:r>
      <w:r w:rsidRPr="000D2F2C">
        <w:rPr>
          <w:u w:val="single"/>
        </w:rPr>
        <w:t>to be removed</w:t>
      </w:r>
      <w:r w:rsidRPr="000D2F2C">
        <w:t>;</w:t>
      </w:r>
    </w:p>
    <w:p w14:paraId="5EB00EA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r>
      <w:r w:rsidRPr="000D2F2C">
        <w:rPr>
          <w:strike/>
        </w:rPr>
        <w:t>if</w:t>
      </w:r>
      <w:r w:rsidRPr="000D2F2C">
        <w:t xml:space="preserve"> the elector is adjudicated mentally incompetent by a court of competent jurisdiction; </w:t>
      </w:r>
      <w:r w:rsidRPr="000D2F2C">
        <w:rPr>
          <w:strike/>
        </w:rPr>
        <w:t>or</w:t>
      </w:r>
    </w:p>
    <w:p w14:paraId="232F14B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D2F2C">
        <w:tab/>
      </w:r>
      <w:r w:rsidRPr="000D2F2C">
        <w:tab/>
      </w:r>
      <w:r w:rsidRPr="000D2F2C">
        <w:tab/>
        <w:t>(c)</w:t>
      </w:r>
      <w:r w:rsidRPr="000D2F2C">
        <w:tab/>
      </w:r>
      <w:r w:rsidRPr="000D2F2C">
        <w:rPr>
          <w:strike/>
        </w:rPr>
        <w:t>as provided under item (2);</w:t>
      </w:r>
    </w:p>
    <w:p w14:paraId="603A16C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(2)</w:t>
      </w:r>
      <w:r w:rsidRPr="000D2F2C">
        <w:tab/>
      </w:r>
      <w:r w:rsidRPr="000D2F2C">
        <w:rPr>
          <w:strike/>
        </w:rPr>
        <w:t>conduct a general program that makes a reasonable effort to remove the names of ineligible voters from the official lists of eligible voters by reason of:</w:t>
      </w:r>
    </w:p>
    <w:p w14:paraId="2F88C4E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r>
      <w:r w:rsidRPr="000D2F2C">
        <w:rPr>
          <w:strike/>
        </w:rPr>
        <w:t>(a)</w:t>
      </w:r>
      <w:r w:rsidRPr="000D2F2C">
        <w:tab/>
        <w:t>the death of the qualified elector; or</w:t>
      </w:r>
    </w:p>
    <w:p w14:paraId="2CF5DDD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r>
      <w:r w:rsidRPr="000D2F2C">
        <w:rPr>
          <w:strike/>
        </w:rPr>
        <w:t>(b)</w:t>
      </w:r>
      <w:r w:rsidRPr="000D2F2C">
        <w:rPr>
          <w:u w:val="single"/>
        </w:rPr>
        <w:t>(d)</w:t>
      </w:r>
      <w:r w:rsidRPr="000D2F2C">
        <w:tab/>
        <w:t xml:space="preserve">a change in the residence </w:t>
      </w:r>
      <w:r w:rsidRPr="000D2F2C">
        <w:rPr>
          <w:strike/>
        </w:rPr>
        <w:t>of the qualified elector</w:t>
      </w:r>
      <w:r w:rsidRPr="000D2F2C">
        <w:t xml:space="preserve"> </w:t>
      </w:r>
      <w:r w:rsidRPr="000D2F2C">
        <w:rPr>
          <w:u w:val="single"/>
        </w:rPr>
        <w:t xml:space="preserve">to a place outside the county in which the qualified elector is registered </w:t>
      </w:r>
      <w:r w:rsidRPr="000D2F2C">
        <w:rPr>
          <w:u w:val="single"/>
        </w:rPr>
        <w:lastRenderedPageBreak/>
        <w:t>when such confirmation is received from the qualified elector in writing</w:t>
      </w:r>
      <w:r w:rsidRPr="000D2F2C">
        <w:t>;</w:t>
      </w:r>
    </w:p>
    <w:p w14:paraId="6F4CE68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(3)</w:t>
      </w:r>
      <w:r w:rsidRPr="000D2F2C">
        <w:rPr>
          <w:u w:val="single"/>
        </w:rPr>
        <w:t>(2)</w:t>
      </w:r>
      <w:r w:rsidRPr="000D2F2C">
        <w:tab/>
        <w:t>inform applicants under Sections 7</w:t>
      </w:r>
      <w:r w:rsidRPr="000D2F2C">
        <w:noBreakHyphen/>
        <w:t>5</w:t>
      </w:r>
      <w:r w:rsidRPr="000D2F2C">
        <w:noBreakHyphen/>
        <w:t>155, 7</w:t>
      </w:r>
      <w:r w:rsidRPr="000D2F2C">
        <w:noBreakHyphen/>
        <w:t>5</w:t>
      </w:r>
      <w:r w:rsidRPr="000D2F2C">
        <w:noBreakHyphen/>
        <w:t>310, and 7</w:t>
      </w:r>
      <w:r w:rsidRPr="000D2F2C">
        <w:noBreakHyphen/>
        <w:t>5</w:t>
      </w:r>
      <w:r w:rsidRPr="000D2F2C">
        <w:noBreakHyphen/>
        <w:t>320 of:</w:t>
      </w:r>
    </w:p>
    <w:p w14:paraId="7434F6A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voter eligibility requirements; and</w:t>
      </w:r>
    </w:p>
    <w:p w14:paraId="2EE7394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penalties provided by law for submission of a false voter registration application;</w:t>
      </w:r>
    </w:p>
    <w:p w14:paraId="778C9C0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rPr>
          <w:strike/>
        </w:rPr>
        <w:t>(4)</w:t>
      </w:r>
      <w:r w:rsidRPr="000D2F2C">
        <w:rPr>
          <w:u w:val="single"/>
        </w:rPr>
        <w:t>(3)</w:t>
      </w:r>
      <w:r w:rsidRPr="000D2F2C">
        <w:tab/>
        <w:t>complete, no later than ninety days before the date of a statewide primary or general election, a program to systematically remove the names of ineligible voters from the official lists of eligible voters in compliance with the provisions of Section 7</w:t>
      </w:r>
      <w:r w:rsidRPr="000D2F2C">
        <w:noBreakHyphen/>
        <w:t>5</w:t>
      </w:r>
      <w:r w:rsidRPr="000D2F2C">
        <w:noBreakHyphen/>
        <w:t xml:space="preserve">330(F); this </w:t>
      </w:r>
      <w:r w:rsidRPr="000D2F2C">
        <w:rPr>
          <w:strike/>
        </w:rPr>
        <w:t>subitem</w:t>
      </w:r>
      <w:r w:rsidRPr="000D2F2C">
        <w:t xml:space="preserve"> </w:t>
      </w:r>
      <w:r w:rsidRPr="000D2F2C">
        <w:rPr>
          <w:u w:val="single"/>
        </w:rPr>
        <w:t>item</w:t>
      </w:r>
      <w:r w:rsidRPr="000D2F2C">
        <w:t xml:space="preserve"> may not be construed to preclude:</w:t>
      </w:r>
    </w:p>
    <w:p w14:paraId="684A867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(a)</w:t>
      </w:r>
      <w:r w:rsidRPr="000D2F2C">
        <w:tab/>
        <w:t xml:space="preserve">the removal of names from official lists of voters on a basis described in </w:t>
      </w:r>
      <w:r w:rsidRPr="000D2F2C">
        <w:rPr>
          <w:strike/>
        </w:rPr>
        <w:t>items</w:t>
      </w:r>
      <w:r w:rsidRPr="000D2F2C">
        <w:t xml:space="preserve"> </w:t>
      </w:r>
      <w:r w:rsidRPr="000D2F2C">
        <w:rPr>
          <w:u w:val="single"/>
        </w:rPr>
        <w:t>item</w:t>
      </w:r>
      <w:r w:rsidRPr="000D2F2C">
        <w:t xml:space="preserve"> (1) </w:t>
      </w:r>
      <w:r w:rsidRPr="000D2F2C">
        <w:rPr>
          <w:strike/>
        </w:rPr>
        <w:t>and (2)</w:t>
      </w:r>
      <w:r w:rsidRPr="000D2F2C">
        <w:t>; or</w:t>
      </w:r>
    </w:p>
    <w:p w14:paraId="0E157FD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r>
      <w:r w:rsidRPr="000D2F2C">
        <w:tab/>
        <w:t>(b)</w:t>
      </w:r>
      <w:r w:rsidRPr="000D2F2C">
        <w:tab/>
        <w:t xml:space="preserve">correction of registration records pursuant to this article.”  </w:t>
      </w:r>
    </w:p>
    <w:p w14:paraId="69D61134"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5ED74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CC.</w:t>
      </w:r>
      <w:r w:rsidRPr="000D2F2C">
        <w:tab/>
      </w:r>
      <w:r w:rsidRPr="000D2F2C">
        <w:tab/>
        <w:t>Chapter 25, Title 7 of the 1976 Code is amended by adding:</w:t>
      </w:r>
    </w:p>
    <w:p w14:paraId="55757B09"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FDE39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ab/>
        <w:t>“Section 7</w:t>
      </w:r>
      <w:r w:rsidRPr="000D2F2C">
        <w:noBreakHyphen/>
        <w:t>25</w:t>
      </w:r>
      <w:r w:rsidRPr="000D2F2C">
        <w:noBreakHyphen/>
        <w:t>30.</w:t>
      </w:r>
      <w:r w:rsidRPr="000D2F2C">
        <w:tab/>
      </w:r>
      <w:r w:rsidRPr="000D2F2C">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25119B4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7E06A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DD.</w:t>
      </w:r>
      <w:r w:rsidRPr="000D2F2C">
        <w:rPr>
          <w:u w:color="000000" w:themeColor="text1"/>
        </w:rPr>
        <w:tab/>
      </w:r>
      <w:r w:rsidRPr="000D2F2C">
        <w:rPr>
          <w:u w:color="000000" w:themeColor="text1"/>
        </w:rPr>
        <w:tab/>
        <w:t>Article 6, Chapter 5, Title 7 of the 1976 Code is amended by adding:</w:t>
      </w:r>
    </w:p>
    <w:p w14:paraId="10D2CA3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1A3FEF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5</w:t>
      </w:r>
      <w:r w:rsidRPr="000D2F2C">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0B78130F"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87FE013"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EE.</w:t>
      </w:r>
      <w:r w:rsidRPr="000D2F2C">
        <w:rPr>
          <w:u w:color="000000" w:themeColor="text1"/>
        </w:rPr>
        <w:tab/>
      </w:r>
      <w:r w:rsidRPr="000D2F2C">
        <w:rPr>
          <w:u w:color="000000" w:themeColor="text1"/>
        </w:rPr>
        <w:tab/>
        <w:t>Chapter 1, Title 7 of the 1976 Code is amended by adding:</w:t>
      </w:r>
    </w:p>
    <w:p w14:paraId="7CC3EBA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334C82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“Section 7</w:t>
      </w:r>
      <w:r w:rsidRPr="000D2F2C">
        <w:rPr>
          <w:u w:color="000000" w:themeColor="text1"/>
        </w:rPr>
        <w:noBreakHyphen/>
        <w:t>1</w:t>
      </w:r>
      <w:r w:rsidRPr="000D2F2C">
        <w:rPr>
          <w:u w:color="000000" w:themeColor="text1"/>
        </w:rPr>
        <w:noBreakHyphen/>
        <w:t>110.</w:t>
      </w:r>
      <w:r w:rsidRPr="000D2F2C">
        <w:rPr>
          <w:u w:color="000000" w:themeColor="text1"/>
        </w:rPr>
        <w:tab/>
        <w:t>(A)</w:t>
      </w:r>
      <w:r w:rsidRPr="000D2F2C">
        <w:rPr>
          <w:u w:color="000000" w:themeColor="text1"/>
        </w:rPr>
        <w:tab/>
        <w:t xml:space="preserve">The President of the Senate, on behalf of the Senate, and the Speaker of the House of Representatives, on </w:t>
      </w:r>
      <w:r w:rsidRPr="000D2F2C">
        <w:rPr>
          <w:u w:color="000000" w:themeColor="text1"/>
        </w:rPr>
        <w:lastRenderedPageBreak/>
        <w:t>behalf of the House of Representatives, have an unconditional right to intervene on behalf of their respective bodies in a state court action that challenges the validity of an election law, an election policy, or the manner in which an election is conducted.</w:t>
      </w:r>
    </w:p>
    <w:p w14:paraId="1AEED43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(B)</w:t>
      </w:r>
      <w:r w:rsidRPr="000D2F2C">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574EF76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(C)</w:t>
      </w:r>
      <w:r w:rsidRPr="000D2F2C">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0B7508B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(D)</w:t>
      </w:r>
      <w:r w:rsidRPr="000D2F2C">
        <w:rPr>
          <w:u w:color="000000" w:themeColor="text1"/>
        </w:rPr>
        <w:tab/>
        <w:t>The State Election Commission and the Attorney General must notify the President of the Senate and the Speaker of the House of Representatives within twenty</w:t>
      </w:r>
      <w:r w:rsidRPr="000D2F2C">
        <w:rPr>
          <w:u w:color="000000" w:themeColor="text1"/>
        </w:rPr>
        <w:noBreakHyphen/>
        <w:t>four hours of the receipt of service of a complaint that challenges the validity of an election law, an election policy, or the manner in which an election is conducted.</w:t>
      </w:r>
    </w:p>
    <w:p w14:paraId="23DC7BC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(E)</w:t>
      </w:r>
      <w:r w:rsidRPr="000D2F2C">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5C860BBD"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D7D283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FF.</w:t>
      </w:r>
      <w:r w:rsidRPr="000D2F2C">
        <w:rPr>
          <w:u w:color="000000" w:themeColor="text1"/>
        </w:rPr>
        <w:tab/>
      </w:r>
      <w:r w:rsidRPr="000D2F2C">
        <w:rPr>
          <w:u w:color="000000" w:themeColor="text1"/>
        </w:rPr>
        <w:tab/>
        <w:t>Section 7</w:t>
      </w:r>
      <w:r w:rsidRPr="000D2F2C">
        <w:rPr>
          <w:u w:color="000000" w:themeColor="text1"/>
        </w:rPr>
        <w:noBreakHyphen/>
        <w:t>3</w:t>
      </w:r>
      <w:r w:rsidRPr="000D2F2C">
        <w:rPr>
          <w:u w:color="000000" w:themeColor="text1"/>
        </w:rPr>
        <w:noBreakHyphen/>
        <w:t>20(C) of the 1976 Code is amended by adding appropriately numbered items to read:</w:t>
      </w:r>
    </w:p>
    <w:p w14:paraId="657C24D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69F012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  )</w:t>
      </w:r>
      <w:r w:rsidRPr="000D2F2C">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7CFD4C2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r>
      <w:r w:rsidRPr="000D2F2C">
        <w:rPr>
          <w:u w:color="000000" w:themeColor="text1"/>
        </w:rPr>
        <w:tab/>
        <w:t>(  )</w:t>
      </w:r>
      <w:r w:rsidRPr="000D2F2C">
        <w:rPr>
          <w:u w:color="000000" w:themeColor="text1"/>
        </w:rPr>
        <w:tab/>
        <w:t>establish other methods of auditing election results which may include risk-limiting audits, hand</w:t>
      </w:r>
      <w:r w:rsidRPr="000D2F2C">
        <w:rPr>
          <w:u w:color="000000" w:themeColor="text1"/>
        </w:rPr>
        <w:noBreakHyphen/>
        <w:t>count audits, results verification through independent third</w:t>
      </w:r>
      <w:r w:rsidRPr="000D2F2C">
        <w:rPr>
          <w:u w:color="000000" w:themeColor="text1"/>
        </w:rPr>
        <w:noBreakHyphen/>
        <w:t xml:space="preserve">party vendors that specialize in election auditing, ballot reconciliation, or any other method </w:t>
      </w:r>
      <w:r w:rsidRPr="000D2F2C">
        <w:rPr>
          <w:u w:color="000000" w:themeColor="text1"/>
        </w:rPr>
        <w:lastRenderedPageBreak/>
        <w:t>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1C604DF7"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59BBAB2"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GG.</w:t>
      </w:r>
      <w:r w:rsidRPr="000D2F2C">
        <w:tab/>
      </w:r>
      <w:r w:rsidRPr="000D2F2C">
        <w:tab/>
        <w:t>Section 7</w:t>
      </w:r>
      <w:r w:rsidRPr="000D2F2C">
        <w:noBreakHyphen/>
        <w:t>25</w:t>
      </w:r>
      <w:r w:rsidRPr="000D2F2C">
        <w:noBreakHyphen/>
        <w:t>20 of the 1976 Code is amended to read:</w:t>
      </w:r>
    </w:p>
    <w:p w14:paraId="325620D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D35F02E"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20. </w:t>
      </w:r>
      <w:r w:rsidRPr="000D2F2C">
        <w:tab/>
        <w:t>It is unlawful for a person to fraudulently:</w:t>
      </w:r>
    </w:p>
    <w:p w14:paraId="094BF107"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(1) procure the registration of a name on the books of registration;</w:t>
      </w:r>
    </w:p>
    <w:p w14:paraId="416A44A1"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(2) offer or attempt to vote that name;</w:t>
      </w:r>
    </w:p>
    <w:p w14:paraId="24D798FA"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(3) offer or attempt to vote in violation of this title or under any false pretense as to circumstances affecting his qualifications to vote; or</w:t>
      </w:r>
    </w:p>
    <w:p w14:paraId="7E14630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r>
      <w:r w:rsidRPr="000D2F2C">
        <w:tab/>
        <w:t>(4) aid, counsel, or abet another in fraudulent registration or fraudulent offer or attempt to vote.</w:t>
      </w:r>
    </w:p>
    <w:p w14:paraId="6F288DF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 xml:space="preserve">A person who violates the provisions of this section is guilty of a </w:t>
      </w:r>
      <w:r w:rsidRPr="000D2F2C">
        <w:rPr>
          <w:strike/>
        </w:rPr>
        <w:t>misdemeanor</w:t>
      </w:r>
      <w:r w:rsidRPr="000D2F2C">
        <w:t xml:space="preserve"> </w:t>
      </w:r>
      <w:r w:rsidRPr="000D2F2C">
        <w:rPr>
          <w:u w:val="single"/>
        </w:rPr>
        <w:t>felony</w:t>
      </w:r>
      <w:r w:rsidRPr="000D2F2C">
        <w:t xml:space="preserve"> and, upon conviction, must be fined not less than one </w:t>
      </w:r>
      <w:r w:rsidRPr="000D2F2C">
        <w:rPr>
          <w:strike/>
        </w:rPr>
        <w:t>hundred</w:t>
      </w:r>
      <w:r w:rsidRPr="000D2F2C">
        <w:t xml:space="preserve"> </w:t>
      </w:r>
      <w:r w:rsidRPr="000D2F2C">
        <w:rPr>
          <w:u w:val="single"/>
        </w:rPr>
        <w:t>thousand</w:t>
      </w:r>
      <w:r w:rsidRPr="000D2F2C">
        <w:t xml:space="preserve"> dollars nor more than five </w:t>
      </w:r>
      <w:r w:rsidRPr="000D2F2C">
        <w:rPr>
          <w:strike/>
        </w:rPr>
        <w:t>hundred</w:t>
      </w:r>
      <w:r w:rsidRPr="000D2F2C">
        <w:t xml:space="preserve"> </w:t>
      </w:r>
      <w:r w:rsidRPr="000D2F2C">
        <w:rPr>
          <w:u w:val="single"/>
        </w:rPr>
        <w:t>thousand</w:t>
      </w:r>
      <w:r w:rsidRPr="000D2F2C">
        <w:t xml:space="preserve"> dollars </w:t>
      </w:r>
      <w:r w:rsidRPr="000D2F2C">
        <w:rPr>
          <w:strike/>
        </w:rPr>
        <w:t>or</w:t>
      </w:r>
      <w:r w:rsidRPr="000D2F2C">
        <w:t xml:space="preserve"> </w:t>
      </w:r>
      <w:r w:rsidRPr="000D2F2C">
        <w:rPr>
          <w:u w:val="single"/>
        </w:rPr>
        <w:t>and</w:t>
      </w:r>
      <w:r w:rsidRPr="000D2F2C">
        <w:t xml:space="preserve"> imprisoned not more than </w:t>
      </w:r>
      <w:r w:rsidRPr="000D2F2C">
        <w:rPr>
          <w:strike/>
        </w:rPr>
        <w:t>one year, or both</w:t>
      </w:r>
      <w:r w:rsidRPr="000D2F2C">
        <w:t xml:space="preserve"> </w:t>
      </w:r>
      <w:r w:rsidRPr="000D2F2C">
        <w:rPr>
          <w:u w:val="single"/>
        </w:rPr>
        <w:t>five years</w:t>
      </w:r>
      <w:r w:rsidRPr="000D2F2C">
        <w:t>.”</w:t>
      </w:r>
    </w:p>
    <w:p w14:paraId="01DBF97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FDA92F"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HH.</w:t>
      </w:r>
      <w:r w:rsidRPr="000D2F2C">
        <w:tab/>
      </w:r>
      <w:r w:rsidRPr="000D2F2C">
        <w:tab/>
        <w:t>Section 7</w:t>
      </w:r>
      <w:r w:rsidRPr="000D2F2C">
        <w:noBreakHyphen/>
        <w:t>25</w:t>
      </w:r>
      <w:r w:rsidRPr="000D2F2C">
        <w:noBreakHyphen/>
        <w:t>110 of the 1976 Code is amended to read:</w:t>
      </w:r>
    </w:p>
    <w:p w14:paraId="14506C50"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57E365"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0D2F2C">
        <w:rPr>
          <w:strike/>
        </w:rPr>
        <w:t>misdemeanor</w:t>
      </w:r>
      <w:r w:rsidRPr="000D2F2C">
        <w:t xml:space="preserve"> </w:t>
      </w:r>
      <w:r w:rsidRPr="000D2F2C">
        <w:rPr>
          <w:u w:val="single"/>
        </w:rPr>
        <w:t>felony</w:t>
      </w:r>
      <w:r w:rsidRPr="000D2F2C">
        <w:t xml:space="preserve"> and, upon conviction, must be fined </w:t>
      </w:r>
      <w:r w:rsidRPr="000D2F2C">
        <w:rPr>
          <w:strike/>
        </w:rPr>
        <w:t>in the discretion of the court or</w:t>
      </w:r>
      <w:r w:rsidRPr="000D2F2C">
        <w:t xml:space="preserve"> </w:t>
      </w:r>
      <w:r w:rsidRPr="000D2F2C">
        <w:rPr>
          <w:u w:val="single"/>
        </w:rPr>
        <w:t>not less than one thousand dollars 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w:t>
      </w:r>
    </w:p>
    <w:p w14:paraId="02BB8B96"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E6B090"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II.</w:t>
      </w:r>
      <w:r w:rsidRPr="000D2F2C">
        <w:tab/>
      </w:r>
      <w:r w:rsidRPr="000D2F2C">
        <w:tab/>
        <w:t>Section 7</w:t>
      </w:r>
      <w:r w:rsidRPr="000D2F2C">
        <w:noBreakHyphen/>
        <w:t>25</w:t>
      </w:r>
      <w:r w:rsidRPr="000D2F2C">
        <w:noBreakHyphen/>
        <w:t>120 of the 1976 Code is amended to read:</w:t>
      </w:r>
    </w:p>
    <w:p w14:paraId="00107191"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E1656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0D2F2C">
        <w:rPr>
          <w:strike/>
        </w:rPr>
        <w:t>misdemeanor</w:t>
      </w:r>
      <w:r w:rsidRPr="000D2F2C">
        <w:t xml:space="preserve"> </w:t>
      </w:r>
      <w:r w:rsidRPr="000D2F2C">
        <w:rPr>
          <w:u w:val="single"/>
        </w:rPr>
        <w:t>felony</w:t>
      </w:r>
      <w:r w:rsidRPr="000D2F2C">
        <w:t xml:space="preserve"> and, upon conviction, must be imprisoned not </w:t>
      </w:r>
      <w:r w:rsidRPr="000D2F2C">
        <w:lastRenderedPageBreak/>
        <w:t xml:space="preserve">more than </w:t>
      </w:r>
      <w:r w:rsidRPr="000D2F2C">
        <w:rPr>
          <w:strike/>
        </w:rPr>
        <w:t>three</w:t>
      </w:r>
      <w:r w:rsidRPr="000D2F2C">
        <w:t xml:space="preserve"> </w:t>
      </w:r>
      <w:r w:rsidRPr="000D2F2C">
        <w:rPr>
          <w:u w:val="single"/>
        </w:rPr>
        <w:t>five</w:t>
      </w:r>
      <w:r w:rsidRPr="000D2F2C">
        <w:t xml:space="preserve"> years </w:t>
      </w:r>
      <w:r w:rsidRPr="000D2F2C">
        <w:rPr>
          <w:strike/>
        </w:rPr>
        <w:t>or</w:t>
      </w:r>
      <w:r w:rsidRPr="000D2F2C">
        <w:t xml:space="preserve"> </w:t>
      </w:r>
      <w:r w:rsidRPr="000D2F2C">
        <w:rPr>
          <w:u w:val="single"/>
        </w:rPr>
        <w:t>and</w:t>
      </w:r>
      <w:r w:rsidRPr="000D2F2C">
        <w:t xml:space="preserve"> fined not less than </w:t>
      </w:r>
      <w:r w:rsidRPr="000D2F2C">
        <w:rPr>
          <w:strike/>
        </w:rPr>
        <w:t>three hundred</w:t>
      </w:r>
      <w:r w:rsidRPr="000D2F2C">
        <w:t xml:space="preserve"> </w:t>
      </w:r>
      <w:r w:rsidRPr="000D2F2C">
        <w:rPr>
          <w:u w:val="single"/>
        </w:rPr>
        <w:t>one thousand</w:t>
      </w:r>
      <w:r w:rsidRPr="000D2F2C">
        <w:t xml:space="preserve"> dollars nor more than </w:t>
      </w:r>
      <w:r w:rsidRPr="000D2F2C">
        <w:rPr>
          <w:strike/>
        </w:rPr>
        <w:t>twelve hundred</w:t>
      </w:r>
      <w:r w:rsidRPr="000D2F2C">
        <w:t xml:space="preserve"> </w:t>
      </w:r>
      <w:r w:rsidRPr="000D2F2C">
        <w:rPr>
          <w:u w:val="single"/>
        </w:rPr>
        <w:t>five thousand</w:t>
      </w:r>
      <w:r w:rsidRPr="000D2F2C">
        <w:t xml:space="preserve"> dollars</w:t>
      </w:r>
      <w:r w:rsidRPr="000D2F2C">
        <w:rPr>
          <w:strike/>
        </w:rPr>
        <w:t>, or both</w:t>
      </w:r>
      <w:r w:rsidRPr="000D2F2C">
        <w:t>. When a person who violates the provisions of this section is placed under bond, the bond may not be less than six hundred dollars nor more than twelve hundred dollars.”</w:t>
      </w:r>
    </w:p>
    <w:p w14:paraId="0EFCBE59"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1F22DD"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JJ.</w:t>
      </w:r>
      <w:r w:rsidRPr="000D2F2C">
        <w:tab/>
      </w:r>
      <w:r w:rsidRPr="000D2F2C">
        <w:tab/>
        <w:t>Section 7</w:t>
      </w:r>
      <w:r w:rsidRPr="000D2F2C">
        <w:noBreakHyphen/>
        <w:t>25</w:t>
      </w:r>
      <w:r w:rsidRPr="000D2F2C">
        <w:noBreakHyphen/>
        <w:t>160 of the 1976 Code is amended to read:</w:t>
      </w:r>
    </w:p>
    <w:p w14:paraId="728920FD"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C3741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ab/>
        <w:t>“Section 7</w:t>
      </w:r>
      <w:r w:rsidRPr="000D2F2C">
        <w:noBreakHyphen/>
        <w:t>25</w:t>
      </w:r>
      <w:r w:rsidRPr="000D2F2C">
        <w:noBreakHyphen/>
        <w:t xml:space="preserve">160. A manager at any general, special, or primary election in this State who wilfully violates any of the duties devolved by law upon such position is guilty of a </w:t>
      </w:r>
      <w:r w:rsidRPr="000D2F2C">
        <w:rPr>
          <w:strike/>
        </w:rPr>
        <w:t>misdemeanor</w:t>
      </w:r>
      <w:r w:rsidRPr="000D2F2C">
        <w:t xml:space="preserve"> </w:t>
      </w:r>
      <w:r w:rsidRPr="000D2F2C">
        <w:rPr>
          <w:u w:val="single"/>
        </w:rPr>
        <w:t>felony</w:t>
      </w:r>
      <w:r w:rsidRPr="000D2F2C">
        <w:t xml:space="preserve"> and, upon conviction, must be fined not </w:t>
      </w:r>
      <w:r w:rsidRPr="000D2F2C">
        <w:rPr>
          <w:strike/>
        </w:rPr>
        <w:t>more</w:t>
      </w:r>
      <w:r w:rsidRPr="000D2F2C">
        <w:t xml:space="preserve"> </w:t>
      </w:r>
      <w:r w:rsidRPr="000D2F2C">
        <w:rPr>
          <w:u w:val="single"/>
        </w:rPr>
        <w:t>less</w:t>
      </w:r>
      <w:r w:rsidRPr="000D2F2C">
        <w:t xml:space="preserve"> than </w:t>
      </w:r>
      <w:r w:rsidRPr="000D2F2C">
        <w:rPr>
          <w:strike/>
        </w:rPr>
        <w:t>five hundred</w:t>
      </w:r>
      <w:r w:rsidRPr="000D2F2C">
        <w:t xml:space="preserve"> </w:t>
      </w:r>
      <w:r w:rsidRPr="000D2F2C">
        <w:rPr>
          <w:u w:val="single"/>
        </w:rPr>
        <w:t>one thousand</w:t>
      </w:r>
      <w:r w:rsidRPr="000D2F2C">
        <w:t xml:space="preserve"> dollars </w:t>
      </w:r>
      <w:r w:rsidRPr="000D2F2C">
        <w:rPr>
          <w:strike/>
        </w:rPr>
        <w:t>or</w:t>
      </w:r>
      <w:r w:rsidRPr="000D2F2C">
        <w:t xml:space="preserve"> </w:t>
      </w:r>
      <w:r w:rsidRPr="000D2F2C">
        <w:rPr>
          <w:u w:val="single"/>
        </w:rPr>
        <w:t>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 A manager who commits fraud or corruption in the management of such election is guilty of a </w:t>
      </w:r>
      <w:r w:rsidRPr="000D2F2C">
        <w:rPr>
          <w:strike/>
        </w:rPr>
        <w:t>misdemeanor</w:t>
      </w:r>
      <w:r w:rsidRPr="000D2F2C">
        <w:t xml:space="preserve"> </w:t>
      </w:r>
      <w:r w:rsidRPr="000D2F2C">
        <w:rPr>
          <w:u w:val="single"/>
        </w:rPr>
        <w:t>felony</w:t>
      </w:r>
      <w:r w:rsidRPr="000D2F2C">
        <w:t xml:space="preserve"> and, upon conviction, must be fined not more than </w:t>
      </w:r>
      <w:r w:rsidRPr="000D2F2C">
        <w:rPr>
          <w:strike/>
        </w:rPr>
        <w:t>five hundred</w:t>
      </w:r>
      <w:r w:rsidRPr="000D2F2C">
        <w:t xml:space="preserve"> </w:t>
      </w:r>
      <w:r w:rsidRPr="000D2F2C">
        <w:rPr>
          <w:u w:val="single"/>
        </w:rPr>
        <w:t>one thousand</w:t>
      </w:r>
      <w:r w:rsidRPr="000D2F2C">
        <w:t xml:space="preserve"> dollars </w:t>
      </w:r>
      <w:r w:rsidRPr="000D2F2C">
        <w:rPr>
          <w:strike/>
        </w:rPr>
        <w:t>or</w:t>
      </w:r>
      <w:r w:rsidRPr="000D2F2C">
        <w:t xml:space="preserve"> </w:t>
      </w:r>
      <w:r w:rsidRPr="000D2F2C">
        <w:rPr>
          <w:u w:val="single"/>
        </w:rPr>
        <w:t>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w:t>
      </w:r>
      <w:r w:rsidRPr="000D2F2C">
        <w:rPr>
          <w:strike/>
        </w:rPr>
        <w:t>, or both</w:t>
      </w:r>
      <w:r w:rsidRPr="000D2F2C">
        <w:t>.”</w:t>
      </w:r>
    </w:p>
    <w:p w14:paraId="1249EA55"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AF6D09"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2F2C">
        <w:t>KK.</w:t>
      </w:r>
      <w:r w:rsidRPr="000D2F2C">
        <w:tab/>
      </w:r>
      <w:r w:rsidRPr="000D2F2C">
        <w:tab/>
        <w:t>Section 7</w:t>
      </w:r>
      <w:r w:rsidRPr="000D2F2C">
        <w:noBreakHyphen/>
        <w:t>25</w:t>
      </w:r>
      <w:r w:rsidRPr="000D2F2C">
        <w:noBreakHyphen/>
        <w:t>170 of the 1976 Code is amended to read:</w:t>
      </w:r>
    </w:p>
    <w:p w14:paraId="3CF6C7EA"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2602716"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ab/>
        <w:t>“Section 7</w:t>
      </w:r>
      <w:r w:rsidRPr="000D2F2C">
        <w:noBreakHyphen/>
        <w:t>25</w:t>
      </w:r>
      <w:r w:rsidRPr="000D2F2C">
        <w:noBreakHyphen/>
        <w:t>170. An officer, other than a manager at any election, on whom a duty is imposed by this title, except under Section 7</w:t>
      </w:r>
      <w:r w:rsidRPr="000D2F2C">
        <w:noBreakHyphen/>
        <w:t>13</w:t>
      </w:r>
      <w:r w:rsidRPr="000D2F2C">
        <w:noBreakHyphen/>
        <w:t xml:space="preserve">1170, Articles 1 and 3 of Chapter 17 and Chapters 19 and 23 of this title, who wilfully neglects such duty or engages in corrupt conduct in executing it is guilty of a </w:t>
      </w:r>
      <w:r w:rsidRPr="000D2F2C">
        <w:rPr>
          <w:strike/>
        </w:rPr>
        <w:t>misdemeanor</w:t>
      </w:r>
      <w:r w:rsidRPr="000D2F2C">
        <w:t xml:space="preserve"> </w:t>
      </w:r>
      <w:r w:rsidRPr="000D2F2C">
        <w:rPr>
          <w:u w:val="single"/>
        </w:rPr>
        <w:t>felony</w:t>
      </w:r>
      <w:r w:rsidRPr="000D2F2C">
        <w:t xml:space="preserve"> and, upon conviction, must be fined not </w:t>
      </w:r>
      <w:r w:rsidRPr="000D2F2C">
        <w:rPr>
          <w:strike/>
        </w:rPr>
        <w:t>more</w:t>
      </w:r>
      <w:r w:rsidRPr="000D2F2C">
        <w:t xml:space="preserve"> </w:t>
      </w:r>
      <w:r w:rsidRPr="000D2F2C">
        <w:rPr>
          <w:u w:val="single"/>
        </w:rPr>
        <w:t>less</w:t>
      </w:r>
      <w:r w:rsidRPr="000D2F2C">
        <w:t xml:space="preserve"> than </w:t>
      </w:r>
      <w:r w:rsidRPr="000D2F2C">
        <w:rPr>
          <w:strike/>
        </w:rPr>
        <w:t>five hundred</w:t>
      </w:r>
      <w:r w:rsidRPr="000D2F2C">
        <w:t xml:space="preserve"> </w:t>
      </w:r>
      <w:r w:rsidRPr="000D2F2C">
        <w:rPr>
          <w:u w:val="single"/>
        </w:rPr>
        <w:t>one thousand</w:t>
      </w:r>
      <w:r w:rsidRPr="000D2F2C">
        <w:t xml:space="preserve"> dollars </w:t>
      </w:r>
      <w:r w:rsidRPr="000D2F2C">
        <w:rPr>
          <w:strike/>
        </w:rPr>
        <w:t>or</w:t>
      </w:r>
      <w:r w:rsidRPr="000D2F2C">
        <w:t xml:space="preserve"> </w:t>
      </w:r>
      <w:r w:rsidRPr="000D2F2C">
        <w:rPr>
          <w:u w:val="single"/>
        </w:rPr>
        <w:t>nor more than five thousand dollars and</w:t>
      </w:r>
      <w:r w:rsidRPr="000D2F2C">
        <w:t xml:space="preserve"> imprisoned not more than </w:t>
      </w:r>
      <w:r w:rsidRPr="000D2F2C">
        <w:rPr>
          <w:strike/>
        </w:rPr>
        <w:t>three</w:t>
      </w:r>
      <w:r w:rsidRPr="000D2F2C">
        <w:t xml:space="preserve"> </w:t>
      </w:r>
      <w:r w:rsidRPr="000D2F2C">
        <w:rPr>
          <w:u w:val="single"/>
        </w:rPr>
        <w:t>five</w:t>
      </w:r>
      <w:r w:rsidRPr="000D2F2C">
        <w:t xml:space="preserve"> years.”</w:t>
      </w:r>
      <w:r w:rsidRPr="000D2F2C">
        <w:tab/>
      </w:r>
      <w:r w:rsidRPr="000D2F2C">
        <w:tab/>
      </w:r>
    </w:p>
    <w:p w14:paraId="1DC850FC"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D78CCB"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t>LL.</w:t>
      </w:r>
      <w:r w:rsidRPr="000D2F2C">
        <w:tab/>
      </w:r>
      <w:r w:rsidRPr="000D2F2C">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704118E4"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0C64D82B"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3C5AE7C" w14:textId="77777777" w:rsidR="00752B8C" w:rsidRPr="000D2F2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lastRenderedPageBreak/>
        <w:t>MM.</w:t>
      </w:r>
      <w:r w:rsidRPr="000D2F2C">
        <w:rPr>
          <w:u w:color="000000" w:themeColor="text1"/>
        </w:rPr>
        <w:tab/>
      </w:r>
      <w:r w:rsidRPr="000D2F2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1C37BC1"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36F5122" w14:textId="77777777" w:rsidR="00752B8C"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2F2C">
        <w:rPr>
          <w:u w:color="000000" w:themeColor="text1"/>
        </w:rPr>
        <w:t>NN.</w:t>
      </w:r>
      <w:r w:rsidRPr="000D2F2C">
        <w:rPr>
          <w:u w:color="000000" w:themeColor="text1"/>
        </w:rPr>
        <w:tab/>
      </w:r>
      <w:r w:rsidRPr="000D2F2C">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0888421" w14:textId="77777777" w:rsidR="00752B8C" w:rsidRPr="00206319" w:rsidRDefault="00752B8C" w:rsidP="0075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041CCB7" w14:textId="77777777" w:rsidR="00CF18AF"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u w:color="000000" w:themeColor="text1"/>
        </w:rPr>
        <w:t>SECTION</w:t>
      </w:r>
      <w:r w:rsidRPr="00206319">
        <w:rPr>
          <w:u w:color="000000" w:themeColor="text1"/>
        </w:rPr>
        <w:tab/>
      </w:r>
      <w:r w:rsidR="00752B8C">
        <w:rPr>
          <w:u w:color="000000" w:themeColor="text1"/>
        </w:rPr>
        <w:t>5</w:t>
      </w:r>
      <w:r w:rsidRPr="00206319">
        <w:rPr>
          <w:u w:color="000000" w:themeColor="text1"/>
        </w:rPr>
        <w:t>.</w:t>
      </w:r>
      <w:r w:rsidRPr="00206319">
        <w:rPr>
          <w:u w:color="000000" w:themeColor="text1"/>
        </w:rPr>
        <w:tab/>
        <w:t>This act takes effect upon approval by the Governor.</w:t>
      </w:r>
    </w:p>
    <w:p w14:paraId="07576372" w14:textId="77777777" w:rsidR="00E05153" w:rsidRDefault="00A4598E" w:rsidP="0066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r w:rsidR="00522CE0" w:rsidRPr="00206319">
        <w:rPr>
          <w:rFonts w:eastAsia="Times New Roman"/>
        </w:rPr>
        <w:t>XX</w:t>
      </w: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p>
    <w:p w14:paraId="2643FD1D" w14:textId="77777777" w:rsidR="001B16EB" w:rsidRDefault="001B16EB" w:rsidP="001B16EB">
      <w:pPr>
        <w:suppressAutoHyphens/>
        <w:jc w:val="both"/>
        <w:rPr>
          <w:rFonts w:eastAsia="Times New Roman"/>
        </w:rPr>
      </w:pPr>
    </w:p>
    <w:sectPr w:rsidR="001B16EB" w:rsidSect="00DE7C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F8493" w14:textId="77777777" w:rsidR="00A37590" w:rsidRDefault="00A37590" w:rsidP="00522CE0">
      <w:r>
        <w:separator/>
      </w:r>
    </w:p>
  </w:endnote>
  <w:endnote w:type="continuationSeparator" w:id="0">
    <w:p w14:paraId="50E840F6" w14:textId="77777777" w:rsidR="00A37590" w:rsidRDefault="00A375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7C06990-62D5-4136-930D-A8EFB7E31A6F}"/>
  </w:font>
  <w:font w:name="Times New Roman">
    <w:panose1 w:val="02020603050405020304"/>
    <w:charset w:val="00"/>
    <w:family w:val="roman"/>
    <w:pitch w:val="variable"/>
    <w:sig w:usb0="E0002EFF" w:usb1="C000785B" w:usb2="00000009" w:usb3="00000000" w:csb0="000001FF" w:csb1="00000000"/>
    <w:embedRegular r:id="rId2" w:fontKey="{6842FD67-04AE-434C-97A9-77619F250957}"/>
    <w:embedBold r:id="rId3" w:fontKey="{B27F9F6B-B512-4B91-B056-4CB4A52DD0B0}"/>
  </w:font>
  <w:font w:name="Courier New">
    <w:panose1 w:val="02070309020205020404"/>
    <w:charset w:val="00"/>
    <w:family w:val="modern"/>
    <w:pitch w:val="fixed"/>
    <w:sig w:usb0="E0002EFF" w:usb1="C0007843" w:usb2="00000009" w:usb3="00000000" w:csb0="000001FF" w:csb1="00000000"/>
    <w:embedRegular r:id="rId4" w:fontKey="{6E448883-44C5-4F39-9E99-F61CA5CD160E}"/>
  </w:font>
  <w:font w:name="Wingdings">
    <w:panose1 w:val="05000000000000000000"/>
    <w:charset w:val="02"/>
    <w:family w:val="auto"/>
    <w:pitch w:val="variable"/>
    <w:sig w:usb0="00000000" w:usb1="10000000" w:usb2="00000000" w:usb3="00000000" w:csb0="80000000" w:csb1="00000000"/>
    <w:embedRegular r:id="rId5" w:fontKey="{76178DB8-E350-429D-9183-D7A7923DD528}"/>
  </w:font>
  <w:font w:name="Calibri">
    <w:panose1 w:val="020F0502020204030204"/>
    <w:charset w:val="00"/>
    <w:family w:val="swiss"/>
    <w:pitch w:val="variable"/>
    <w:sig w:usb0="E4002EFF" w:usb1="C000247B" w:usb2="00000009" w:usb3="00000000" w:csb0="000001FF" w:csb1="00000000"/>
    <w:embedRegular r:id="rId6" w:fontKey="{564717C4-4807-466B-9561-5ED8C012E99B}"/>
  </w:font>
  <w:font w:name="Segoe UI">
    <w:panose1 w:val="020B0502040204020203"/>
    <w:charset w:val="00"/>
    <w:family w:val="swiss"/>
    <w:pitch w:val="variable"/>
    <w:sig w:usb0="E4002EFF" w:usb1="C000E47F" w:usb2="00000009" w:usb3="00000000" w:csb0="000001FF" w:csb1="00000000"/>
    <w:embedRegular r:id="rId7" w:fontKey="{0B03C3A6-56E2-437D-A7A7-EDDE8CF48CED}"/>
  </w:font>
  <w:font w:name="Cambria">
    <w:panose1 w:val="02040503050406030204"/>
    <w:charset w:val="00"/>
    <w:family w:val="roman"/>
    <w:pitch w:val="variable"/>
    <w:sig w:usb0="E00006FF" w:usb1="420024FF" w:usb2="02000000" w:usb3="00000000" w:csb0="0000019F" w:csb1="00000000"/>
    <w:embedRegular r:id="rId8" w:fontKey="{89A0918F-8066-4BB1-84D4-6F236272E6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AB90" w14:textId="77777777" w:rsidR="00A37590" w:rsidRPr="00DD0781" w:rsidRDefault="00A37590" w:rsidP="00DD0781">
    <w:pPr>
      <w:pStyle w:val="Footer"/>
      <w:tabs>
        <w:tab w:val="clear" w:pos="4680"/>
        <w:tab w:val="clear" w:pos="9360"/>
        <w:tab w:val="center" w:pos="2995"/>
      </w:tabs>
      <w:spacing w:before="120"/>
    </w:pPr>
    <w:r>
      <w:t>[202-</w:t>
    </w:r>
    <w:r>
      <w:fldChar w:fldCharType="begin"/>
    </w:r>
    <w:r>
      <w:instrText xml:space="preserve"> PAGE  \* MERGEFORMAT </w:instrText>
    </w:r>
    <w:r>
      <w:fldChar w:fldCharType="separate"/>
    </w:r>
    <w:r w:rsidR="004F6BE6">
      <w:rPr>
        <w:noProof/>
      </w:rPr>
      <w:t>9</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F46F" w14:textId="77777777" w:rsidR="00A37590" w:rsidRPr="00DD0781" w:rsidRDefault="00A37590" w:rsidP="00DD0781">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sidR="004F6BE6">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57D9F" w14:textId="77777777" w:rsidR="00A37590" w:rsidRDefault="00A37590" w:rsidP="00522CE0">
      <w:r>
        <w:separator/>
      </w:r>
    </w:p>
  </w:footnote>
  <w:footnote w:type="continuationSeparator" w:id="0">
    <w:p w14:paraId="4DE7302D" w14:textId="77777777" w:rsidR="00A37590" w:rsidRDefault="00A37590"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220"/>
    <w:multiLevelType w:val="hybridMultilevel"/>
    <w:tmpl w:val="4F7CB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2B310CE"/>
    <w:multiLevelType w:val="hybridMultilevel"/>
    <w:tmpl w:val="0F742120"/>
    <w:lvl w:ilvl="0" w:tplc="5CD83A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9INSP.SP.GH"/>
    <w:docVar w:name="CoverAttorneyInitials" w:val="SP"/>
    <w:docVar w:name="CoverAttorneyLastName" w:val="Parrish"/>
    <w:docVar w:name="CoverBillType" w:val="b"/>
    <w:docVar w:name="CoverSenator" w:val="GH"/>
    <w:docVar w:name="dvBillNumber" w:val="202"/>
    <w:docVar w:name="dvBillNumberPrefix" w:val="S. "/>
    <w:docVar w:name="dvOriginalBody" w:val="Senate"/>
    <w:docVar w:name="fulldraftpath" w:val="L:\S-RES\GH\009INSP.SP.GH.DOCX"/>
    <w:docVar w:name="NameofBody" w:val="S"/>
    <w:docVar w:name="vgroup2" w:val="S-RES"/>
  </w:docVars>
  <w:rsids>
    <w:rsidRoot w:val="00CF18AF"/>
    <w:rsid w:val="00013AAB"/>
    <w:rsid w:val="00042AC1"/>
    <w:rsid w:val="00046516"/>
    <w:rsid w:val="00072458"/>
    <w:rsid w:val="0007601D"/>
    <w:rsid w:val="000B0720"/>
    <w:rsid w:val="000B5EAF"/>
    <w:rsid w:val="001263BE"/>
    <w:rsid w:val="001315B2"/>
    <w:rsid w:val="00153738"/>
    <w:rsid w:val="00170561"/>
    <w:rsid w:val="00174988"/>
    <w:rsid w:val="001844BF"/>
    <w:rsid w:val="00186AC9"/>
    <w:rsid w:val="00197DF1"/>
    <w:rsid w:val="001B16EB"/>
    <w:rsid w:val="001B3DD9"/>
    <w:rsid w:val="001B7E5D"/>
    <w:rsid w:val="001D3BAC"/>
    <w:rsid w:val="00206319"/>
    <w:rsid w:val="0021525C"/>
    <w:rsid w:val="00216025"/>
    <w:rsid w:val="00220DBB"/>
    <w:rsid w:val="00245C4E"/>
    <w:rsid w:val="00296F86"/>
    <w:rsid w:val="002C1321"/>
    <w:rsid w:val="002C2031"/>
    <w:rsid w:val="002C5896"/>
    <w:rsid w:val="002D3BED"/>
    <w:rsid w:val="002D4BCD"/>
    <w:rsid w:val="00307B43"/>
    <w:rsid w:val="00307C2B"/>
    <w:rsid w:val="00315D04"/>
    <w:rsid w:val="00352901"/>
    <w:rsid w:val="00383247"/>
    <w:rsid w:val="003B1DDF"/>
    <w:rsid w:val="003D05EE"/>
    <w:rsid w:val="003D6E2B"/>
    <w:rsid w:val="003E7597"/>
    <w:rsid w:val="00413EBF"/>
    <w:rsid w:val="0044020F"/>
    <w:rsid w:val="00450668"/>
    <w:rsid w:val="00454138"/>
    <w:rsid w:val="004813A2"/>
    <w:rsid w:val="004952FA"/>
    <w:rsid w:val="004A4B13"/>
    <w:rsid w:val="004B6A22"/>
    <w:rsid w:val="004D7F37"/>
    <w:rsid w:val="004F6BE6"/>
    <w:rsid w:val="00522CE0"/>
    <w:rsid w:val="00541951"/>
    <w:rsid w:val="00565148"/>
    <w:rsid w:val="00570403"/>
    <w:rsid w:val="00577450"/>
    <w:rsid w:val="00593361"/>
    <w:rsid w:val="005A413B"/>
    <w:rsid w:val="005A5017"/>
    <w:rsid w:val="005A648C"/>
    <w:rsid w:val="005F07AC"/>
    <w:rsid w:val="005F1745"/>
    <w:rsid w:val="00663B38"/>
    <w:rsid w:val="006A1802"/>
    <w:rsid w:val="006A5B45"/>
    <w:rsid w:val="006C0CBB"/>
    <w:rsid w:val="006C74EA"/>
    <w:rsid w:val="006F56CF"/>
    <w:rsid w:val="00720D40"/>
    <w:rsid w:val="007318D4"/>
    <w:rsid w:val="00752B8C"/>
    <w:rsid w:val="00765784"/>
    <w:rsid w:val="007A4390"/>
    <w:rsid w:val="007E5CB7"/>
    <w:rsid w:val="008314D2"/>
    <w:rsid w:val="00870F6F"/>
    <w:rsid w:val="00871EF6"/>
    <w:rsid w:val="008B2F42"/>
    <w:rsid w:val="008B4D0E"/>
    <w:rsid w:val="008B60BB"/>
    <w:rsid w:val="008C3697"/>
    <w:rsid w:val="008C60BF"/>
    <w:rsid w:val="008E185F"/>
    <w:rsid w:val="008F023B"/>
    <w:rsid w:val="00904E16"/>
    <w:rsid w:val="009162B3"/>
    <w:rsid w:val="00927C62"/>
    <w:rsid w:val="00983951"/>
    <w:rsid w:val="00984124"/>
    <w:rsid w:val="00984640"/>
    <w:rsid w:val="00995C37"/>
    <w:rsid w:val="009C118A"/>
    <w:rsid w:val="00A02011"/>
    <w:rsid w:val="00A2437D"/>
    <w:rsid w:val="00A37590"/>
    <w:rsid w:val="00A4011E"/>
    <w:rsid w:val="00A4598E"/>
    <w:rsid w:val="00A86015"/>
    <w:rsid w:val="00A9594E"/>
    <w:rsid w:val="00AA1514"/>
    <w:rsid w:val="00AE59C8"/>
    <w:rsid w:val="00AF2C13"/>
    <w:rsid w:val="00B10098"/>
    <w:rsid w:val="00B10EE3"/>
    <w:rsid w:val="00B5790D"/>
    <w:rsid w:val="00B945C5"/>
    <w:rsid w:val="00BA20EA"/>
    <w:rsid w:val="00BB5AFC"/>
    <w:rsid w:val="00BC026E"/>
    <w:rsid w:val="00BC0A56"/>
    <w:rsid w:val="00BD1FFF"/>
    <w:rsid w:val="00C45366"/>
    <w:rsid w:val="00C57023"/>
    <w:rsid w:val="00C74052"/>
    <w:rsid w:val="00CB187A"/>
    <w:rsid w:val="00CC0EC7"/>
    <w:rsid w:val="00CC251A"/>
    <w:rsid w:val="00CC4686"/>
    <w:rsid w:val="00CE780D"/>
    <w:rsid w:val="00CF0FC8"/>
    <w:rsid w:val="00CF18AF"/>
    <w:rsid w:val="00CF2C98"/>
    <w:rsid w:val="00CF3F56"/>
    <w:rsid w:val="00CF6F3B"/>
    <w:rsid w:val="00D1088B"/>
    <w:rsid w:val="00D1286F"/>
    <w:rsid w:val="00D14DE6"/>
    <w:rsid w:val="00D156D2"/>
    <w:rsid w:val="00D35486"/>
    <w:rsid w:val="00D53E29"/>
    <w:rsid w:val="00D86943"/>
    <w:rsid w:val="00D941D5"/>
    <w:rsid w:val="00DA3C6B"/>
    <w:rsid w:val="00DA47B9"/>
    <w:rsid w:val="00DB1753"/>
    <w:rsid w:val="00DD0781"/>
    <w:rsid w:val="00DE5635"/>
    <w:rsid w:val="00DE7C79"/>
    <w:rsid w:val="00E05153"/>
    <w:rsid w:val="00E058D3"/>
    <w:rsid w:val="00E07A83"/>
    <w:rsid w:val="00E12CA0"/>
    <w:rsid w:val="00E1502C"/>
    <w:rsid w:val="00E2236D"/>
    <w:rsid w:val="00E41159"/>
    <w:rsid w:val="00E552B3"/>
    <w:rsid w:val="00E76AD9"/>
    <w:rsid w:val="00E86EE2"/>
    <w:rsid w:val="00E91E2F"/>
    <w:rsid w:val="00EA3546"/>
    <w:rsid w:val="00EB224C"/>
    <w:rsid w:val="00EB47AE"/>
    <w:rsid w:val="00EC34E1"/>
    <w:rsid w:val="00EE6634"/>
    <w:rsid w:val="00F0234A"/>
    <w:rsid w:val="00F05CF2"/>
    <w:rsid w:val="00F51241"/>
    <w:rsid w:val="00F52959"/>
    <w:rsid w:val="00F55884"/>
    <w:rsid w:val="00F74A39"/>
    <w:rsid w:val="00FA3308"/>
    <w:rsid w:val="00FB7F01"/>
    <w:rsid w:val="00FC0D36"/>
    <w:rsid w:val="00FC3A2B"/>
    <w:rsid w:val="00FD127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ECFBAD6"/>
  <w15:docId w15:val="{038E6B7C-7C42-411F-A226-4C6B7C1F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7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80D"/>
    <w:rPr>
      <w:rFonts w:ascii="Segoe UI" w:hAnsi="Segoe UI" w:cs="Segoe UI"/>
      <w:sz w:val="18"/>
      <w:szCs w:val="18"/>
    </w:rPr>
  </w:style>
  <w:style w:type="paragraph" w:styleId="ListParagraph">
    <w:name w:val="List Paragraph"/>
    <w:basedOn w:val="Normal"/>
    <w:uiPriority w:val="34"/>
    <w:qFormat/>
    <w:rsid w:val="0075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4BD98-84AC-4840-BA32-A08581D20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13753</Words>
  <Characters>72651</Characters>
  <Application>Microsoft Office Word</Application>
  <DocSecurity>0</DocSecurity>
  <Lines>1578</Lines>
  <Paragraphs>350</Paragraphs>
  <ScaleCrop>false</ScaleCrop>
  <HeadingPairs>
    <vt:vector size="2" baseType="variant">
      <vt:variant>
        <vt:lpstr>Title</vt:lpstr>
      </vt:variant>
      <vt:variant>
        <vt:i4>1</vt:i4>
      </vt:variant>
    </vt:vector>
  </HeadingPairs>
  <TitlesOfParts>
    <vt:vector size="1" baseType="lpstr">
      <vt:lpstr>2021-2022 Bill 202 Text of Previous Version (Dec. 9, 2020) - South Carolina Legislature Online</vt:lpstr>
    </vt:vector>
  </TitlesOfParts>
  <Company> </Company>
  <LinksUpToDate>false</LinksUpToDate>
  <CharactersWithSpaces>86672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202 Text of Previous Version (May 11, 2022) - South Carolina Legislature Online</dc:title>
  <dc:subject/>
  <dc:creator>Sara Parrish</dc:creator>
  <cp:keywords/>
  <dc:description/>
  <cp:lastModifiedBy>Miriam Cook</cp:lastModifiedBy>
  <cp:revision>2</cp:revision>
  <cp:lastPrinted>2022-05-11T07:05:00Z</cp:lastPrinted>
  <dcterms:created xsi:type="dcterms:W3CDTF">2022-05-12T00:15:00Z</dcterms:created>
  <dcterms:modified xsi:type="dcterms:W3CDTF">2022-05-12T00:15:00Z</dcterms:modified>
</cp:coreProperties>
</file>