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936" w:rsidRPr="00522CE0" w:rsidRDefault="00F45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5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38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3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16-3-2020(G) OF THE 1976 CODE, RELATING TO TRAFFICKING VICTIMS WHO ARE MINORS, TO PROVIDE THAT MINORS ENGAGED IN COMMERCIAL SEXUAL ACTIVITY OR TRAFFICKING ARE PRESUMED TO BE DOING SO UNDER COERCION OR AS THE RESULT OF </w:t>
      </w:r>
      <w:r w:rsidR="00456D3C">
        <w:rPr>
          <w:rFonts w:eastAsia="Times New Roman"/>
        </w:rPr>
        <w:t xml:space="preserve">A </w:t>
      </w:r>
      <w:r>
        <w:rPr>
          <w:rFonts w:eastAsia="Times New Roman"/>
        </w:rPr>
        <w:t>REASONABLE FEAR OF A THREAT</w:t>
      </w:r>
      <w:r w:rsidR="00456D3C">
        <w:rPr>
          <w:rFonts w:eastAsia="Times New Roman"/>
        </w:rPr>
        <w:t>,</w:t>
      </w:r>
      <w:r>
        <w:rPr>
          <w:rFonts w:eastAsia="Times New Roman"/>
        </w:rPr>
        <w:t xml:space="preserve"> TO PROVIDE FOR AN AFFIRMATIVE DEFENSE OF THESE VICTIMS</w:t>
      </w:r>
      <w:r w:rsidR="00456D3C">
        <w:rPr>
          <w:rFonts w:eastAsia="Times New Roman"/>
        </w:rPr>
        <w:t>,</w:t>
      </w:r>
      <w:r>
        <w:rPr>
          <w:rFonts w:eastAsia="Times New Roman"/>
        </w:rPr>
        <w:t xml:space="preserve"> AND TO PROVIDE FOR EXPUNGEMENT FOR THESE VICTIMS.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06FB0">
        <w:rPr>
          <w:rFonts w:eastAsia="Times New Roman"/>
        </w:rPr>
        <w:t>Section 16-3-2020(G) of the 1976 Code is amended to read:</w:t>
      </w:r>
    </w:p>
    <w:p w:rsidR="00D06FB0" w:rsidRDefault="00D06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6FB0" w:rsidRDefault="00D06FB0" w:rsidP="00D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(G)</w:t>
      </w:r>
      <w:r>
        <w:rPr>
          <w:u w:val="single"/>
        </w:rPr>
        <w:t>(1)</w:t>
      </w:r>
      <w:r>
        <w:tab/>
      </w:r>
      <w:r>
        <w:rPr>
          <w:u w:val="single"/>
        </w:rPr>
        <w:t>A minor under the age of eighteen who is engaged in commercial sexual activity or sex trafficking is presumed to be doing so under coercion or a reasonable fear of a threat.</w:t>
      </w:r>
      <w:r>
        <w:t xml:space="preserve"> </w:t>
      </w:r>
      <w:r w:rsidRPr="001879D9">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D06FB0" w:rsidRDefault="00D06FB0" w:rsidP="00D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Pr>
          <w:color w:val="000000" w:themeColor="text1"/>
          <w:u w:val="single" w:color="000000" w:themeColor="text1"/>
        </w:rPr>
        <w:t>(2)</w:t>
      </w:r>
      <w:r>
        <w:rPr>
          <w:color w:val="000000" w:themeColor="text1"/>
          <w:u w:color="000000" w:themeColor="text1"/>
        </w:rPr>
        <w:tab/>
      </w:r>
      <w:r w:rsidRPr="00593660">
        <w:rPr>
          <w:color w:val="000000" w:themeColor="text1"/>
          <w:u w:val="single" w:color="000000" w:themeColor="text1"/>
        </w:rPr>
        <w:t xml:space="preserve">In a prosecution of a minor who is a victim of trafficking in persons, it is an affirmative defense that he was under duress or coerced into committing other nonviolent offenses for which he is subject to prosecution or adjudication, if the offenses were committed as a direct result of, or incidental or related to, trafficking. For </w:t>
      </w:r>
      <w:r w:rsidR="00456D3C">
        <w:rPr>
          <w:color w:val="000000" w:themeColor="text1"/>
          <w:u w:val="single" w:color="000000" w:themeColor="text1"/>
        </w:rPr>
        <w:t xml:space="preserve">the </w:t>
      </w:r>
      <w:r w:rsidRPr="00593660">
        <w:rPr>
          <w:color w:val="000000" w:themeColor="text1"/>
          <w:u w:val="single" w:color="000000" w:themeColor="text1"/>
        </w:rPr>
        <w:t xml:space="preserve">purposes of this subsection, </w:t>
      </w:r>
      <w:r w:rsidR="00456D3C">
        <w:rPr>
          <w:color w:val="000000" w:themeColor="text1"/>
          <w:u w:val="single" w:color="000000" w:themeColor="text1"/>
        </w:rPr>
        <w:t>‘</w:t>
      </w:r>
      <w:r w:rsidRPr="00593660">
        <w:rPr>
          <w:color w:val="000000" w:themeColor="text1"/>
          <w:u w:val="single" w:color="000000" w:themeColor="text1"/>
        </w:rPr>
        <w:t>nonviolent offenses</w:t>
      </w:r>
      <w:r w:rsidR="00456D3C">
        <w:rPr>
          <w:color w:val="000000" w:themeColor="text1"/>
          <w:u w:val="single" w:color="000000" w:themeColor="text1"/>
        </w:rPr>
        <w:t>’</w:t>
      </w:r>
      <w:r w:rsidRPr="00593660">
        <w:rPr>
          <w:color w:val="000000" w:themeColor="text1"/>
          <w:u w:val="single" w:color="000000" w:themeColor="text1"/>
        </w:rPr>
        <w:t xml:space="preserve"> mean</w:t>
      </w:r>
      <w:r w:rsidR="00456D3C">
        <w:rPr>
          <w:color w:val="000000" w:themeColor="text1"/>
          <w:u w:val="single" w:color="000000" w:themeColor="text1"/>
        </w:rPr>
        <w:t>s</w:t>
      </w:r>
      <w:r w:rsidRPr="00593660">
        <w:rPr>
          <w:color w:val="000000" w:themeColor="text1"/>
          <w:u w:val="single" w:color="000000" w:themeColor="text1"/>
        </w:rPr>
        <w:t xml:space="preserve"> all offenses not listed in Section 16</w:t>
      </w:r>
      <w:r w:rsidR="001A271D">
        <w:rPr>
          <w:color w:val="000000" w:themeColor="text1"/>
          <w:u w:val="single" w:color="000000" w:themeColor="text1"/>
        </w:rPr>
        <w:noBreakHyphen/>
      </w:r>
      <w:r w:rsidRPr="00593660">
        <w:rPr>
          <w:color w:val="000000" w:themeColor="text1"/>
          <w:u w:val="single" w:color="000000" w:themeColor="text1"/>
        </w:rPr>
        <w:t>1</w:t>
      </w:r>
      <w:r w:rsidR="001A271D">
        <w:rPr>
          <w:color w:val="000000" w:themeColor="text1"/>
          <w:u w:val="single" w:color="000000" w:themeColor="text1"/>
        </w:rPr>
        <w:noBreakHyphen/>
      </w:r>
      <w:r w:rsidRPr="00593660">
        <w:rPr>
          <w:color w:val="000000" w:themeColor="text1"/>
          <w:u w:val="single" w:color="000000" w:themeColor="text1"/>
        </w:rPr>
        <w:t>60.</w:t>
      </w:r>
    </w:p>
    <w:p w:rsidR="00D06FB0" w:rsidRPr="00D06FB0" w:rsidRDefault="00D06FB0" w:rsidP="00D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D06FB0">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593660">
        <w:rPr>
          <w:color w:val="000000" w:themeColor="text1"/>
          <w:u w:val="single" w:color="000000" w:themeColor="text1"/>
        </w:rPr>
        <w:t xml:space="preserve">A minor </w:t>
      </w:r>
      <w:r w:rsidR="004A53C3">
        <w:rPr>
          <w:color w:val="000000" w:themeColor="text1"/>
          <w:u w:val="single" w:color="000000" w:themeColor="text1"/>
        </w:rPr>
        <w:t xml:space="preserve">who is a </w:t>
      </w:r>
      <w:r w:rsidRPr="00593660">
        <w:rPr>
          <w:color w:val="000000" w:themeColor="text1"/>
          <w:u w:val="single" w:color="000000" w:themeColor="text1"/>
        </w:rPr>
        <w:t xml:space="preserve">victim of trafficking in persons convicted or adjudicated delinquent of a violation of this article or </w:t>
      </w:r>
      <w:r w:rsidRPr="00593660">
        <w:rPr>
          <w:color w:val="000000" w:themeColor="text1"/>
          <w:u w:val="single" w:color="000000" w:themeColor="text1"/>
        </w:rPr>
        <w:lastRenderedPageBreak/>
        <w:t xml:space="preserve">any other nonviolent offense committed as a direct result of, or incidental or related to, trafficking may motion </w:t>
      </w:r>
      <w:r w:rsidR="004A53C3">
        <w:rPr>
          <w:color w:val="000000" w:themeColor="text1"/>
          <w:u w:val="single" w:color="000000" w:themeColor="text1"/>
        </w:rPr>
        <w:t>a</w:t>
      </w:r>
      <w:r w:rsidR="004A53C3" w:rsidRPr="00593660">
        <w:rPr>
          <w:color w:val="000000" w:themeColor="text1"/>
          <w:u w:val="single" w:color="000000" w:themeColor="text1"/>
        </w:rPr>
        <w:t xml:space="preserve"> </w:t>
      </w:r>
      <w:r w:rsidRPr="00593660">
        <w:rPr>
          <w:color w:val="000000" w:themeColor="text1"/>
          <w:u w:val="single" w:color="000000" w:themeColor="text1"/>
        </w:rPr>
        <w:t xml:space="preserve">court to vacate the conviction or adjudication and expunge the record of the conviction. The court may grant the motion on a finding by </w:t>
      </w:r>
      <w:r w:rsidR="004A53C3">
        <w:rPr>
          <w:color w:val="000000" w:themeColor="text1"/>
          <w:u w:val="single" w:color="000000" w:themeColor="text1"/>
        </w:rPr>
        <w:t xml:space="preserve">a </w:t>
      </w:r>
      <w:r w:rsidRPr="00593660">
        <w:rPr>
          <w:color w:val="000000" w:themeColor="text1"/>
          <w:u w:val="single" w:color="000000" w:themeColor="text1"/>
        </w:rPr>
        <w:t>preponderance of the evidence that the person’s participation in the offense was a direct result of, or incidental or related to</w:t>
      </w:r>
      <w:r w:rsidR="003510A9">
        <w:rPr>
          <w:color w:val="000000" w:themeColor="text1"/>
          <w:u w:val="single" w:color="000000" w:themeColor="text1"/>
        </w:rPr>
        <w:t>,</w:t>
      </w:r>
      <w:r w:rsidRPr="00593660">
        <w:rPr>
          <w:color w:val="000000" w:themeColor="text1"/>
          <w:u w:val="single" w:color="000000" w:themeColor="text1"/>
        </w:rPr>
        <w:t xml:space="preserve"> being a victim.</w:t>
      </w:r>
      <w:r>
        <w:rPr>
          <w:color w:val="000000" w:themeColor="text1"/>
          <w:u w:color="000000" w:themeColor="text1"/>
        </w:rPr>
        <w:t>”</w:t>
      </w:r>
    </w:p>
    <w:p w:rsidR="00BF386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3860" w:rsidRPr="00522CE0" w:rsidRDefault="00BF38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6FB0">
        <w:rPr>
          <w:rFonts w:eastAsia="Times New Roman"/>
        </w:rPr>
        <w:t>2</w:t>
      </w:r>
      <w:r>
        <w:rPr>
          <w:rFonts w:eastAsia="Times New Roman"/>
        </w:rPr>
        <w:t>.</w:t>
      </w:r>
      <w:r>
        <w:rPr>
          <w:rFonts w:eastAsia="Times New Roman"/>
        </w:rPr>
        <w:tab/>
        <w:t>This act takes effect upon approval by the Governor.</w:t>
      </w:r>
    </w:p>
    <w:p w:rsidR="002B3E45" w:rsidRDefault="001A27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5936" w:rsidRDefault="00F45936" w:rsidP="00F45936">
      <w:pPr>
        <w:suppressAutoHyphens/>
        <w:jc w:val="both"/>
        <w:rPr>
          <w:rFonts w:eastAsia="Times New Roman"/>
        </w:rPr>
      </w:pPr>
    </w:p>
    <w:sectPr w:rsidR="00F45936" w:rsidSect="00F4593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FB0" w:rsidRDefault="00D06FB0" w:rsidP="00522CE0">
      <w:r>
        <w:separator/>
      </w:r>
    </w:p>
  </w:endnote>
  <w:endnote w:type="continuationSeparator" w:id="0">
    <w:p w:rsidR="00D06FB0" w:rsidRDefault="00D06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F55A31-5664-4C33-AE83-729D33C0427A}"/>
    <w:embedBold r:id="rId2" w:fontKey="{2F45BC93-828F-48DA-96BF-A5D360C793BE}"/>
  </w:font>
  <w:font w:name="Calibri">
    <w:panose1 w:val="020F0502020204030204"/>
    <w:charset w:val="00"/>
    <w:family w:val="swiss"/>
    <w:pitch w:val="variable"/>
    <w:sig w:usb0="E4002EFF" w:usb1="C000247B" w:usb2="00000009" w:usb3="00000000" w:csb0="000001FF" w:csb1="00000000"/>
    <w:embedRegular r:id="rId3" w:fontKey="{1B79DFE5-1A0C-4037-8ACC-5C31D29C659C}"/>
  </w:font>
  <w:font w:name="Segoe UI">
    <w:panose1 w:val="020B0502040204020203"/>
    <w:charset w:val="00"/>
    <w:family w:val="swiss"/>
    <w:pitch w:val="variable"/>
    <w:sig w:usb0="E4002EFF" w:usb1="C000E47F" w:usb2="00000009" w:usb3="00000000" w:csb0="000001FF" w:csb1="00000000"/>
    <w:embedRegular r:id="rId4" w:fontKey="{709B7ACC-F8A0-4780-AC60-1B447A1504BB}"/>
  </w:font>
  <w:font w:name="Cambria">
    <w:panose1 w:val="02040503050406030204"/>
    <w:charset w:val="00"/>
    <w:family w:val="roman"/>
    <w:pitch w:val="variable"/>
    <w:sig w:usb0="E00006FF" w:usb1="420024FF" w:usb2="02000000" w:usb3="00000000" w:csb0="0000019F" w:csb1="00000000"/>
    <w:embedRegular r:id="rId5" w:fontKey="{850C5FCB-389E-4EDD-864C-D23CE7D557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E45" w:rsidRPr="00F45936" w:rsidRDefault="00F45936" w:rsidP="00F45936">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FB0" w:rsidRDefault="00D06FB0" w:rsidP="00522CE0">
      <w:r>
        <w:separator/>
      </w:r>
    </w:p>
  </w:footnote>
  <w:footnote w:type="continuationSeparator" w:id="0">
    <w:p w:rsidR="00D06FB0" w:rsidRDefault="00D06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AFE.SP.KS"/>
    <w:docVar w:name="CoverAttorneyInitials" w:val="SP"/>
    <w:docVar w:name="CoverAttorneyLastName" w:val="Parrish"/>
    <w:docVar w:name="CoverBillType" w:val="b"/>
    <w:docVar w:name="CoverSenator" w:val="KS"/>
    <w:docVar w:name="dvBillNumber" w:val="230"/>
    <w:docVar w:name="dvBillNumberPrefix" w:val="S. "/>
    <w:docVar w:name="dvOriginalBody" w:val="Senate"/>
    <w:docVar w:name="fulldraftpath" w:val="L:\S-RES\KS\011SAFE.SP.KS.DOCX"/>
    <w:docVar w:name="NameofBody" w:val="S"/>
    <w:docVar w:name="vgroup2" w:val="S-RES"/>
  </w:docVars>
  <w:rsids>
    <w:rsidRoot w:val="00BF3860"/>
    <w:rsid w:val="00042AC1"/>
    <w:rsid w:val="00046516"/>
    <w:rsid w:val="00072458"/>
    <w:rsid w:val="0007601D"/>
    <w:rsid w:val="000B0720"/>
    <w:rsid w:val="000B5EAF"/>
    <w:rsid w:val="001315B2"/>
    <w:rsid w:val="00163BEE"/>
    <w:rsid w:val="00170561"/>
    <w:rsid w:val="00174988"/>
    <w:rsid w:val="00186AC9"/>
    <w:rsid w:val="00197DF1"/>
    <w:rsid w:val="001A271D"/>
    <w:rsid w:val="001B3DD9"/>
    <w:rsid w:val="001B7E5D"/>
    <w:rsid w:val="001D3BAC"/>
    <w:rsid w:val="00216025"/>
    <w:rsid w:val="00245C4E"/>
    <w:rsid w:val="002B3E45"/>
    <w:rsid w:val="002C1321"/>
    <w:rsid w:val="002C2031"/>
    <w:rsid w:val="002C5896"/>
    <w:rsid w:val="002D3BED"/>
    <w:rsid w:val="002D4BCD"/>
    <w:rsid w:val="00307C2B"/>
    <w:rsid w:val="00315D04"/>
    <w:rsid w:val="003510A9"/>
    <w:rsid w:val="00383247"/>
    <w:rsid w:val="003D6E2B"/>
    <w:rsid w:val="003E7597"/>
    <w:rsid w:val="00413EBF"/>
    <w:rsid w:val="0044020F"/>
    <w:rsid w:val="00450668"/>
    <w:rsid w:val="00454138"/>
    <w:rsid w:val="00456D3C"/>
    <w:rsid w:val="004813A2"/>
    <w:rsid w:val="0049382A"/>
    <w:rsid w:val="004952FA"/>
    <w:rsid w:val="004A53C3"/>
    <w:rsid w:val="004B6A22"/>
    <w:rsid w:val="004D7F37"/>
    <w:rsid w:val="004E7020"/>
    <w:rsid w:val="00522CE0"/>
    <w:rsid w:val="00541951"/>
    <w:rsid w:val="00565148"/>
    <w:rsid w:val="00570403"/>
    <w:rsid w:val="00577450"/>
    <w:rsid w:val="00593361"/>
    <w:rsid w:val="005A413B"/>
    <w:rsid w:val="005A5017"/>
    <w:rsid w:val="005A648C"/>
    <w:rsid w:val="005C6E26"/>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F3860"/>
    <w:rsid w:val="00C45366"/>
    <w:rsid w:val="00C57023"/>
    <w:rsid w:val="00C74052"/>
    <w:rsid w:val="00CB187A"/>
    <w:rsid w:val="00CC0EC7"/>
    <w:rsid w:val="00CC251A"/>
    <w:rsid w:val="00CF2C98"/>
    <w:rsid w:val="00D06FB0"/>
    <w:rsid w:val="00D1088B"/>
    <w:rsid w:val="00D1286F"/>
    <w:rsid w:val="00D14DE6"/>
    <w:rsid w:val="00D156D2"/>
    <w:rsid w:val="00D35486"/>
    <w:rsid w:val="00D53E29"/>
    <w:rsid w:val="00D86943"/>
    <w:rsid w:val="00DA3C6B"/>
    <w:rsid w:val="00DA47B9"/>
    <w:rsid w:val="00DE5635"/>
    <w:rsid w:val="00E055AD"/>
    <w:rsid w:val="00E058D3"/>
    <w:rsid w:val="00E12CA0"/>
    <w:rsid w:val="00E2236D"/>
    <w:rsid w:val="00E76AD9"/>
    <w:rsid w:val="00E86EE2"/>
    <w:rsid w:val="00E91E2F"/>
    <w:rsid w:val="00EA3546"/>
    <w:rsid w:val="00EB47AE"/>
    <w:rsid w:val="00EC34E1"/>
    <w:rsid w:val="00F0234A"/>
    <w:rsid w:val="00F05CF2"/>
    <w:rsid w:val="00F4593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BB992E8-A0F6-47B1-9CD1-F296C91E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56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D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1708</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230 Text of Previous Version (Dec. 9, 2020) - South Carolina Legislature Online</dc:title>
  <dc:subject/>
  <dc:creator>Sara Parrish</dc:creator>
  <cp:keywords/>
  <dc:description/>
  <cp:lastModifiedBy>Sade Wilson</cp:lastModifiedBy>
  <cp:revision>2</cp:revision>
  <dcterms:created xsi:type="dcterms:W3CDTF">2020-12-12T03:33:00Z</dcterms:created>
  <dcterms:modified xsi:type="dcterms:W3CDTF">2020-12-12T03:33:00Z</dcterms:modified>
</cp:coreProperties>
</file>