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805" w:rsidRDefault="00520805"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D" w:rsidRDefault="002B79CD" w:rsidP="002B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75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1A3E">
        <w:rPr>
          <w:color w:val="000000" w:themeColor="text1"/>
          <w:u w:color="000000" w:themeColor="text1"/>
        </w:rPr>
        <w:t>TO AMEND THE CODE OF LAWS OF SOUTH CAROLINA, 1976, BY ADDING SECTION 6</w:t>
      </w:r>
      <w:r w:rsidR="005B1EE0">
        <w:rPr>
          <w:color w:val="000000" w:themeColor="text1"/>
          <w:u w:color="000000" w:themeColor="text1"/>
        </w:rPr>
        <w:noBreakHyphen/>
      </w:r>
      <w:r w:rsidRPr="00561A3E">
        <w:rPr>
          <w:color w:val="000000" w:themeColor="text1"/>
          <w:u w:color="000000" w:themeColor="text1"/>
        </w:rPr>
        <w:t>1</w:t>
      </w:r>
      <w:r w:rsidR="005B1EE0">
        <w:rPr>
          <w:color w:val="000000" w:themeColor="text1"/>
          <w:u w:color="000000" w:themeColor="text1"/>
        </w:rPr>
        <w:noBreakHyphen/>
      </w:r>
      <w:r w:rsidRPr="00561A3E">
        <w:rPr>
          <w:color w:val="000000" w:themeColor="text1"/>
          <w:u w:color="000000" w:themeColor="text1"/>
        </w:rPr>
        <w:t>190 SO AS TO PROVIDE THAT CERTAIN INDIVIDUALS MAY NOT PARTICIPATE IN THE ENFORCEMENT OF ANY UNCONSTITUTIONAL LAW REGARDING PERSONAL FIREARMS, FIREARM ACCESSORIES, OR AMMUNITION, TO PROVIDE PENALTIES,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5BD" w:rsidRDefault="009D75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5BD" w:rsidRDefault="009D75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40" w:rsidRPr="00561A3E" w:rsidRDefault="009D75BD"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4140" w:rsidRPr="00561A3E">
        <w:rPr>
          <w:color w:val="000000" w:themeColor="text1"/>
          <w:u w:color="000000" w:themeColor="text1"/>
        </w:rPr>
        <w:t>Article 1, Chapter 6, Title 12 of the 1976 Code is amended by adding:</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t>“Section 6</w:t>
      </w:r>
      <w:r w:rsidR="005B1EE0">
        <w:rPr>
          <w:color w:val="000000" w:themeColor="text1"/>
          <w:u w:color="000000" w:themeColor="text1"/>
        </w:rPr>
        <w:noBreakHyphen/>
      </w:r>
      <w:r w:rsidRPr="00561A3E">
        <w:rPr>
          <w:color w:val="000000" w:themeColor="text1"/>
          <w:u w:color="000000" w:themeColor="text1"/>
        </w:rPr>
        <w:t>1</w:t>
      </w:r>
      <w:r w:rsidR="005B1EE0">
        <w:rPr>
          <w:color w:val="000000" w:themeColor="text1"/>
          <w:u w:color="000000" w:themeColor="text1"/>
        </w:rPr>
        <w:noBreakHyphen/>
      </w:r>
      <w:r w:rsidRPr="00561A3E">
        <w:rPr>
          <w:color w:val="000000" w:themeColor="text1"/>
          <w:u w:color="000000" w:themeColor="text1"/>
        </w:rPr>
        <w:t>190.</w:t>
      </w:r>
      <w:r w:rsidRPr="00561A3E">
        <w:rPr>
          <w:color w:val="000000" w:themeColor="text1"/>
          <w:u w:color="000000" w:themeColor="text1"/>
        </w:rPr>
        <w:tab/>
        <w:t>(A)</w:t>
      </w:r>
      <w:r w:rsidRPr="00561A3E">
        <w:rPr>
          <w:color w:val="000000" w:themeColor="text1"/>
          <w:u w:color="000000" w:themeColor="text1"/>
        </w:rPr>
        <w:tab/>
        <w:t xml:space="preserve">Notwithstanding any other provision of law, an agent, department, employee, or official of this </w:t>
      </w:r>
      <w:r w:rsidR="00117167">
        <w:rPr>
          <w:color w:val="000000" w:themeColor="text1"/>
          <w:u w:color="000000" w:themeColor="text1"/>
        </w:rPr>
        <w:t>S</w:t>
      </w:r>
      <w:r w:rsidRPr="00561A3E">
        <w:rPr>
          <w:color w:val="000000" w:themeColor="text1"/>
          <w:u w:color="000000" w:themeColor="text1"/>
        </w:rPr>
        <w:t>tate</w:t>
      </w:r>
      <w:r w:rsidR="00117167">
        <w:rPr>
          <w:color w:val="000000" w:themeColor="text1"/>
          <w:u w:color="000000" w:themeColor="text1"/>
        </w:rPr>
        <w:t>,</w:t>
      </w:r>
      <w:r w:rsidRPr="00561A3E">
        <w:rPr>
          <w:color w:val="000000" w:themeColor="text1"/>
          <w:u w:color="000000" w:themeColor="text1"/>
        </w:rPr>
        <w:t xml:space="preserve"> or a political subdivision of this state, while acting in his official capacity may not:</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(1)</w:t>
      </w:r>
      <w:r w:rsidRPr="00561A3E">
        <w:rPr>
          <w:color w:val="000000" w:themeColor="text1"/>
          <w:u w:color="000000" w:themeColor="text1"/>
        </w:rPr>
        <w:tab/>
        <w:t>knowingly and willingly participate in the enforcement of any unlawful act regarding personal firearms, firearm accessories, or ammunition; or</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(2)</w:t>
      </w:r>
      <w:r w:rsidRPr="00561A3E">
        <w:rPr>
          <w:color w:val="000000" w:themeColor="text1"/>
          <w:u w:color="000000" w:themeColor="text1"/>
        </w:rPr>
        <w:tab/>
        <w:t>utilize any assets or funds to engage in any activity that aids in the enforcement or investigation relating to an unlawful act in connection with personal firearms, firearm accessories, or ammunition.</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t>(B)</w:t>
      </w:r>
      <w:r w:rsidRPr="00561A3E">
        <w:rPr>
          <w:color w:val="000000" w:themeColor="text1"/>
          <w:u w:color="000000" w:themeColor="text1"/>
        </w:rPr>
        <w:tab/>
        <w:t xml:space="preserve">An </w:t>
      </w:r>
      <w:r w:rsidR="005B1EE0" w:rsidRPr="005B1EE0">
        <w:rPr>
          <w:color w:val="000000" w:themeColor="text1"/>
          <w:u w:color="000000" w:themeColor="text1"/>
        </w:rPr>
        <w:t>‘</w:t>
      </w:r>
      <w:r w:rsidRPr="00561A3E">
        <w:rPr>
          <w:color w:val="000000" w:themeColor="text1"/>
          <w:u w:color="000000" w:themeColor="text1"/>
        </w:rPr>
        <w:t>unlawful act</w:t>
      </w:r>
      <w:r w:rsidR="005B1EE0" w:rsidRPr="005B1EE0">
        <w:rPr>
          <w:color w:val="000000" w:themeColor="text1"/>
          <w:u w:color="000000" w:themeColor="text1"/>
        </w:rPr>
        <w:t>’</w:t>
      </w:r>
      <w:r w:rsidR="002C3B60">
        <w:rPr>
          <w:color w:val="000000" w:themeColor="text1"/>
          <w:u w:color="000000" w:themeColor="text1"/>
        </w:rPr>
        <w:t xml:space="preserve"> consists of any federal,</w:t>
      </w:r>
      <w:r w:rsidRPr="00561A3E">
        <w:rPr>
          <w:color w:val="000000" w:themeColor="text1"/>
          <w:u w:color="000000" w:themeColor="text1"/>
        </w:rPr>
        <w:t xml:space="preserve"> state</w:t>
      </w:r>
      <w:r w:rsidR="002C3B60">
        <w:rPr>
          <w:color w:val="000000" w:themeColor="text1"/>
          <w:u w:color="000000" w:themeColor="text1"/>
        </w:rPr>
        <w:t>, or local</w:t>
      </w:r>
      <w:r w:rsidRPr="00561A3E">
        <w:rPr>
          <w:color w:val="000000" w:themeColor="text1"/>
          <w:u w:color="000000" w:themeColor="text1"/>
        </w:rPr>
        <w:t xml:space="preserve"> act, law, order, rule,</w:t>
      </w:r>
      <w:r w:rsidR="002C3B60">
        <w:rPr>
          <w:color w:val="000000" w:themeColor="text1"/>
          <w:u w:color="000000" w:themeColor="text1"/>
        </w:rPr>
        <w:t xml:space="preserve"> ordinance</w:t>
      </w:r>
      <w:r w:rsidRPr="00561A3E">
        <w:rPr>
          <w:color w:val="000000" w:themeColor="text1"/>
          <w:u w:color="000000" w:themeColor="text1"/>
        </w:rPr>
        <w:t xml:space="preserve"> or regulation which restricts an individual</w:t>
      </w:r>
      <w:r w:rsidR="005B1EE0" w:rsidRPr="005B1EE0">
        <w:rPr>
          <w:color w:val="000000" w:themeColor="text1"/>
          <w:u w:color="000000" w:themeColor="text1"/>
        </w:rPr>
        <w:t>’</w:t>
      </w:r>
      <w:r w:rsidRPr="00561A3E">
        <w:rPr>
          <w:color w:val="000000" w:themeColor="text1"/>
          <w:u w:color="000000" w:themeColor="text1"/>
        </w:rPr>
        <w:t>s constitutional right to keep and b</w:t>
      </w:r>
      <w:r w:rsidR="002C3B60">
        <w:rPr>
          <w:color w:val="000000" w:themeColor="text1"/>
          <w:u w:color="000000" w:themeColor="text1"/>
        </w:rPr>
        <w:t xml:space="preserve">ear arms, including any federal, </w:t>
      </w:r>
      <w:r w:rsidRPr="00561A3E">
        <w:rPr>
          <w:color w:val="000000" w:themeColor="text1"/>
          <w:u w:color="000000" w:themeColor="text1"/>
        </w:rPr>
        <w:t>state</w:t>
      </w:r>
      <w:r w:rsidR="002C3B60">
        <w:rPr>
          <w:color w:val="000000" w:themeColor="text1"/>
          <w:u w:color="000000" w:themeColor="text1"/>
        </w:rPr>
        <w:t>, or local</w:t>
      </w:r>
      <w:r w:rsidRPr="00561A3E">
        <w:rPr>
          <w:color w:val="000000" w:themeColor="text1"/>
          <w:u w:color="000000" w:themeColor="text1"/>
        </w:rPr>
        <w:t xml:space="preserve"> act, law, order, rule,</w:t>
      </w:r>
      <w:r w:rsidR="002C3B60">
        <w:rPr>
          <w:color w:val="000000" w:themeColor="text1"/>
          <w:u w:color="000000" w:themeColor="text1"/>
        </w:rPr>
        <w:t xml:space="preserve"> ordinance,</w:t>
      </w:r>
      <w:r w:rsidRPr="00561A3E">
        <w:rPr>
          <w:color w:val="000000" w:themeColor="text1"/>
          <w:u w:color="000000" w:themeColor="text1"/>
        </w:rPr>
        <w:t xml:space="preserve"> or regulation which bans or effectively bans registers or effectively limits the lawful use of firearms, firearm accessories, or ammunition, other than a fully automatic firearm which may be </w:t>
      </w:r>
      <w:r w:rsidRPr="00561A3E">
        <w:rPr>
          <w:color w:val="000000" w:themeColor="text1"/>
          <w:u w:color="000000" w:themeColor="text1"/>
        </w:rPr>
        <w:lastRenderedPageBreak/>
        <w:t xml:space="preserve">made unlawful by federal law.  Any such </w:t>
      </w:r>
      <w:r w:rsidR="005B1EE0" w:rsidRPr="005B1EE0">
        <w:rPr>
          <w:color w:val="000000" w:themeColor="text1"/>
          <w:u w:color="000000" w:themeColor="text1"/>
        </w:rPr>
        <w:t>‘</w:t>
      </w:r>
      <w:r w:rsidRPr="00561A3E">
        <w:rPr>
          <w:color w:val="000000" w:themeColor="text1"/>
          <w:u w:color="000000" w:themeColor="text1"/>
        </w:rPr>
        <w:t>unlawful act</w:t>
      </w:r>
      <w:r w:rsidR="005B1EE0" w:rsidRPr="005B1EE0">
        <w:rPr>
          <w:color w:val="000000" w:themeColor="text1"/>
          <w:u w:color="000000" w:themeColor="text1"/>
        </w:rPr>
        <w:t>’</w:t>
      </w:r>
      <w:r w:rsidR="00117167">
        <w:rPr>
          <w:color w:val="000000" w:themeColor="text1"/>
          <w:u w:color="000000" w:themeColor="text1"/>
        </w:rPr>
        <w:t xml:space="preserve"> is invalid in this S</w:t>
      </w:r>
      <w:r w:rsidRPr="00561A3E">
        <w:rPr>
          <w:color w:val="000000" w:themeColor="text1"/>
          <w:u w:color="000000" w:themeColor="text1"/>
        </w:rPr>
        <w:t>tate and</w:t>
      </w:r>
      <w:r w:rsidR="00117167">
        <w:rPr>
          <w:color w:val="000000" w:themeColor="text1"/>
          <w:u w:color="000000" w:themeColor="text1"/>
        </w:rPr>
        <w:t xml:space="preserve"> may not be recognized in this S</w:t>
      </w:r>
      <w:r w:rsidRPr="00561A3E">
        <w:rPr>
          <w:color w:val="000000" w:themeColor="text1"/>
          <w:u w:color="000000" w:themeColor="text1"/>
        </w:rPr>
        <w:t>tate</w:t>
      </w:r>
      <w:r w:rsidR="002C3B60">
        <w:rPr>
          <w:color w:val="000000" w:themeColor="text1"/>
          <w:u w:color="000000" w:themeColor="text1"/>
        </w:rPr>
        <w:t xml:space="preserve"> </w:t>
      </w:r>
      <w:r w:rsidRPr="00561A3E">
        <w:rPr>
          <w:color w:val="000000" w:themeColor="text1"/>
          <w:u w:color="000000" w:themeColor="text1"/>
        </w:rPr>
        <w:t xml:space="preserve">and is null, </w:t>
      </w:r>
      <w:r w:rsidR="00117167">
        <w:rPr>
          <w:color w:val="000000" w:themeColor="text1"/>
          <w:u w:color="000000" w:themeColor="text1"/>
        </w:rPr>
        <w:t>void, and of no effect in this S</w:t>
      </w:r>
      <w:r w:rsidRPr="00561A3E">
        <w:rPr>
          <w:color w:val="000000" w:themeColor="text1"/>
          <w:u w:color="000000" w:themeColor="text1"/>
        </w:rPr>
        <w:t xml:space="preserve">tate and </w:t>
      </w:r>
      <w:r w:rsidR="00A65D98">
        <w:rPr>
          <w:color w:val="000000" w:themeColor="text1"/>
          <w:u w:color="000000" w:themeColor="text1"/>
        </w:rPr>
        <w:t>includes, but is not limited to</w:t>
      </w:r>
      <w:r w:rsidRPr="00561A3E">
        <w:rPr>
          <w:color w:val="000000" w:themeColor="text1"/>
          <w:u w:color="000000" w:themeColor="text1"/>
        </w:rPr>
        <w:t>:</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(1)</w:t>
      </w:r>
      <w:r w:rsidRPr="00561A3E">
        <w:rPr>
          <w:color w:val="000000" w:themeColor="text1"/>
          <w:u w:color="000000" w:themeColor="text1"/>
        </w:rPr>
        <w:tab/>
        <w:t>a tax, levy, fee, or stamp imposed on firearms, firearm accessories, or ammunition not common to all other goods and services on the purchase or ownership of those items by citizens;</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(2)</w:t>
      </w:r>
      <w:r w:rsidRPr="00561A3E">
        <w:rPr>
          <w:color w:val="000000" w:themeColor="text1"/>
          <w:u w:color="000000" w:themeColor="text1"/>
        </w:rPr>
        <w:tab/>
        <w:t>a registration or tracking of firearms, firearm accessories, or ammunition;</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(3)</w:t>
      </w:r>
      <w:r w:rsidRPr="00561A3E">
        <w:rPr>
          <w:color w:val="000000" w:themeColor="text1"/>
          <w:u w:color="000000" w:themeColor="text1"/>
        </w:rPr>
        <w:tab/>
        <w:t>a registration or tracking of the owners of firearms, firearm accessories, or ammunition;</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(4)</w:t>
      </w:r>
      <w:r w:rsidRPr="00561A3E">
        <w:rPr>
          <w:color w:val="000000" w:themeColor="text1"/>
          <w:u w:color="000000" w:themeColor="text1"/>
        </w:rPr>
        <w:tab/>
        <w:t>an act forbidding the possession, ownership, use, or transfer of any type of firearm, firearm accessory, or ammunition by citizens of the legal age of eighteen and over, other than pursuant to federal law background check requirements for transfers or purchases through federal firearms license dealers;</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(5)</w:t>
      </w:r>
      <w:r w:rsidRPr="00561A3E">
        <w:rPr>
          <w:color w:val="000000" w:themeColor="text1"/>
          <w:u w:color="000000" w:themeColor="text1"/>
        </w:rPr>
        <w:tab/>
        <w:t>an act ordering the confiscation of firearms, firearm accessories, or ammunition from citizens;</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(6)</w:t>
      </w:r>
      <w:r w:rsidRPr="00561A3E">
        <w:rPr>
          <w:color w:val="000000" w:themeColor="text1"/>
          <w:u w:color="000000" w:themeColor="text1"/>
        </w:rPr>
        <w:tab/>
        <w:t>a prohibition, regulation, or use restriction related to the ownership or the constitutionality guaranteed lawful use or carry of nonfully automatic firearms; and</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(7)</w:t>
      </w:r>
      <w:r w:rsidRPr="00561A3E">
        <w:rPr>
          <w:color w:val="000000" w:themeColor="text1"/>
          <w:u w:color="000000" w:themeColor="text1"/>
        </w:rPr>
        <w:tab/>
        <w:t>a prohibition, regulation, or use restriction limiting hand grips, stocks, flash suppressors, bayonet mounts, magazine capacity, bump stocks, suppressors, or types of ammunition available for sale, possession, or use by citizens.</w:t>
      </w:r>
    </w:p>
    <w:p w:rsidR="006A4140"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t>(</w:t>
      </w:r>
      <w:r w:rsidR="0048336D">
        <w:rPr>
          <w:color w:val="000000" w:themeColor="text1"/>
          <w:u w:color="000000" w:themeColor="text1"/>
        </w:rPr>
        <w:t>C</w:t>
      </w:r>
      <w:r w:rsidRPr="00561A3E">
        <w:rPr>
          <w:color w:val="000000" w:themeColor="text1"/>
          <w:u w:color="000000" w:themeColor="text1"/>
        </w:rPr>
        <w:t>)</w:t>
      </w:r>
      <w:r w:rsidR="00E04E71">
        <w:rPr>
          <w:color w:val="000000" w:themeColor="text1"/>
          <w:u w:color="000000" w:themeColor="text1"/>
        </w:rPr>
        <w:t>(1)</w:t>
      </w:r>
      <w:r w:rsidRPr="00561A3E">
        <w:rPr>
          <w:color w:val="000000" w:themeColor="text1"/>
          <w:u w:color="000000" w:themeColor="text1"/>
        </w:rPr>
        <w:tab/>
        <w:t>Anyone w</w:t>
      </w:r>
      <w:r w:rsidR="00117167">
        <w:rPr>
          <w:color w:val="000000" w:themeColor="text1"/>
          <w:u w:color="000000" w:themeColor="text1"/>
        </w:rPr>
        <w:t>ithin the jurisdiction of this S</w:t>
      </w:r>
      <w:r w:rsidRPr="00561A3E">
        <w:rPr>
          <w:color w:val="000000" w:themeColor="text1"/>
          <w:u w:color="000000" w:themeColor="text1"/>
        </w:rPr>
        <w:t>tate accused to be in violation of this section may be liable for declaratory and injunctive relief, damages, and attorneys</w:t>
      </w:r>
      <w:r w:rsidR="005B1EE0" w:rsidRPr="005B1EE0">
        <w:rPr>
          <w:color w:val="000000" w:themeColor="text1"/>
          <w:u w:color="000000" w:themeColor="text1"/>
        </w:rPr>
        <w:t>’</w:t>
      </w:r>
      <w:r w:rsidRPr="00561A3E">
        <w:rPr>
          <w:color w:val="000000" w:themeColor="text1"/>
          <w:u w:color="000000" w:themeColor="text1"/>
        </w:rPr>
        <w:t xml:space="preserve"> fees. Sovereign, official, and qualified immunity are not affirmative defenses in cases pursuant to this section.</w:t>
      </w:r>
    </w:p>
    <w:p w:rsidR="00E04E71" w:rsidRPr="00561A3E" w:rsidRDefault="00E04E71" w:rsidP="00E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61A3E">
        <w:rPr>
          <w:color w:val="000000" w:themeColor="text1"/>
          <w:u w:color="000000" w:themeColor="text1"/>
        </w:rPr>
        <w:tab/>
        <w:t>Any person who violates the provisions of this section may be subject to a civil fin</w:t>
      </w:r>
      <w:r>
        <w:rPr>
          <w:color w:val="000000" w:themeColor="text1"/>
          <w:u w:color="000000" w:themeColor="text1"/>
        </w:rPr>
        <w:t>e equal to two thousand dollars</w:t>
      </w:r>
      <w:r w:rsidRPr="00561A3E">
        <w:rPr>
          <w:color w:val="000000" w:themeColor="text1"/>
          <w:u w:color="000000" w:themeColor="text1"/>
        </w:rPr>
        <w:t>.</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t>(</w:t>
      </w:r>
      <w:r w:rsidR="0048336D">
        <w:rPr>
          <w:color w:val="000000" w:themeColor="text1"/>
          <w:u w:color="000000" w:themeColor="text1"/>
        </w:rPr>
        <w:t>D</w:t>
      </w:r>
      <w:r w:rsidRPr="00561A3E">
        <w:rPr>
          <w:color w:val="000000" w:themeColor="text1"/>
          <w:u w:color="000000" w:themeColor="text1"/>
        </w:rPr>
        <w:t>)</w:t>
      </w:r>
      <w:r w:rsidRPr="00561A3E">
        <w:rPr>
          <w:color w:val="000000" w:themeColor="text1"/>
          <w:u w:color="000000" w:themeColor="text1"/>
        </w:rPr>
        <w:tab/>
        <w:t>Any law enforcement official may enforce the provisions of this section.</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t>(</w:t>
      </w:r>
      <w:r w:rsidR="00E04E71">
        <w:rPr>
          <w:color w:val="000000" w:themeColor="text1"/>
          <w:u w:color="000000" w:themeColor="text1"/>
        </w:rPr>
        <w:t>E</w:t>
      </w:r>
      <w:r w:rsidRPr="00561A3E">
        <w:rPr>
          <w:color w:val="000000" w:themeColor="text1"/>
          <w:u w:color="000000" w:themeColor="text1"/>
        </w:rPr>
        <w:t>)(1)</w:t>
      </w:r>
      <w:r w:rsidRPr="00561A3E">
        <w:rPr>
          <w:color w:val="000000" w:themeColor="text1"/>
          <w:u w:color="000000" w:themeColor="text1"/>
        </w:rPr>
        <w:tab/>
        <w:t xml:space="preserve">The protections provided to citizens by this </w:t>
      </w:r>
      <w:r w:rsidR="00E04E71">
        <w:rPr>
          <w:color w:val="000000" w:themeColor="text1"/>
          <w:u w:color="000000" w:themeColor="text1"/>
        </w:rPr>
        <w:t>section</w:t>
      </w:r>
      <w:r w:rsidRPr="00561A3E">
        <w:rPr>
          <w:color w:val="000000" w:themeColor="text1"/>
          <w:u w:color="000000" w:themeColor="text1"/>
        </w:rPr>
        <w:t xml:space="preserve"> do not apply to persons who have been convicted of felony crimes or who are prohibited from possessing firearms under federal law.</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(2)</w:t>
      </w:r>
      <w:r w:rsidRPr="00561A3E">
        <w:rPr>
          <w:color w:val="000000" w:themeColor="text1"/>
          <w:u w:color="000000" w:themeColor="text1"/>
        </w:rPr>
        <w:tab/>
        <w:t>This section is not intended to prohibit or affect the prosecution of any crime for which the use of, or possession of, a firearm is an aggravating factor or enhancement to an otherwise independent crime.</w:t>
      </w:r>
    </w:p>
    <w:p w:rsidR="006A4140" w:rsidRPr="00561A3E"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tab/>
      </w:r>
      <w:r w:rsidRPr="00561A3E">
        <w:rPr>
          <w:color w:val="000000" w:themeColor="text1"/>
          <w:u w:color="000000" w:themeColor="text1"/>
        </w:rPr>
        <w:tab/>
        <w:t>(3)</w:t>
      </w:r>
      <w:r w:rsidRPr="00561A3E">
        <w:rPr>
          <w:color w:val="000000" w:themeColor="text1"/>
          <w:u w:color="000000" w:themeColor="text1"/>
        </w:rPr>
        <w:tab/>
        <w:t>This section does not permit or otherwise allow the possession of firea</w:t>
      </w:r>
      <w:r w:rsidR="00117167">
        <w:rPr>
          <w:color w:val="000000" w:themeColor="text1"/>
          <w:u w:color="000000" w:themeColor="text1"/>
        </w:rPr>
        <w:t>rms in f</w:t>
      </w:r>
      <w:r w:rsidRPr="00561A3E">
        <w:rPr>
          <w:color w:val="000000" w:themeColor="text1"/>
          <w:u w:color="000000" w:themeColor="text1"/>
        </w:rPr>
        <w:t>ederal buildings.</w:t>
      </w:r>
    </w:p>
    <w:p w:rsidR="009D75BD" w:rsidRPr="006A4140" w:rsidRDefault="006A4140" w:rsidP="006A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3E">
        <w:rPr>
          <w:color w:val="000000" w:themeColor="text1"/>
          <w:u w:color="000000" w:themeColor="text1"/>
        </w:rPr>
        <w:lastRenderedPageBreak/>
        <w:tab/>
      </w:r>
      <w:r w:rsidRPr="00561A3E">
        <w:rPr>
          <w:color w:val="000000" w:themeColor="text1"/>
          <w:u w:color="000000" w:themeColor="text1"/>
        </w:rPr>
        <w:tab/>
        <w:t>(4)</w:t>
      </w:r>
      <w:r w:rsidRPr="00561A3E">
        <w:rPr>
          <w:color w:val="000000" w:themeColor="text1"/>
          <w:u w:color="000000" w:themeColor="text1"/>
        </w:rPr>
        <w:tab/>
        <w:t>This section does no</w:t>
      </w:r>
      <w:r w:rsidR="00117167">
        <w:rPr>
          <w:color w:val="000000" w:themeColor="text1"/>
          <w:u w:color="000000" w:themeColor="text1"/>
        </w:rPr>
        <w:t>t prohibit individuals in this S</w:t>
      </w:r>
      <w:r w:rsidRPr="00561A3E">
        <w:rPr>
          <w:color w:val="000000" w:themeColor="text1"/>
          <w:u w:color="000000" w:themeColor="text1"/>
        </w:rPr>
        <w:t>tate from participating in permitting, licensing, registration, or other processing of applications for concealed carry permits, or other firearm, firearm accessory, or ammunition, license or registration process that may be required by law.”</w:t>
      </w:r>
    </w:p>
    <w:p w:rsidR="009D75BD" w:rsidRDefault="009D75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D" w:rsidRDefault="009D75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4140">
        <w:t>2</w:t>
      </w:r>
      <w:r>
        <w:t>.</w:t>
      </w:r>
      <w:r>
        <w:tab/>
        <w:t>This act takes effect upon approval by the Governor.</w:t>
      </w:r>
    </w:p>
    <w:p w:rsidR="00F62A6A" w:rsidRDefault="005B1E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805" w:rsidRDefault="00520805" w:rsidP="00520805">
      <w:pPr>
        <w:suppressAutoHyphens/>
      </w:pPr>
    </w:p>
    <w:sectPr w:rsidR="00520805" w:rsidSect="005208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5BD" w:rsidRDefault="009D75BD" w:rsidP="009F0C77">
      <w:r>
        <w:separator/>
      </w:r>
    </w:p>
  </w:endnote>
  <w:endnote w:type="continuationSeparator" w:id="0">
    <w:p w:rsidR="009D75BD" w:rsidRDefault="009D75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C71350-21E9-402D-AF6A-842BC4763517}"/>
    <w:embedBold r:id="rId2" w:fontKey="{4DD7BC58-E0F6-43AB-A1EE-F7AA869632F2}"/>
  </w:font>
  <w:font w:name="Calibri">
    <w:panose1 w:val="020F0502020204030204"/>
    <w:charset w:val="00"/>
    <w:family w:val="swiss"/>
    <w:pitch w:val="variable"/>
    <w:sig w:usb0="E4002EFF" w:usb1="C000247B" w:usb2="00000009" w:usb3="00000000" w:csb0="000001FF" w:csb1="00000000"/>
    <w:embedRegular r:id="rId3" w:fontKey="{6BCA3908-CC5F-41F1-BA8D-EEF1B3E43951}"/>
  </w:font>
  <w:font w:name="Segoe UI">
    <w:panose1 w:val="020B0502040204020203"/>
    <w:charset w:val="00"/>
    <w:family w:val="swiss"/>
    <w:pitch w:val="variable"/>
    <w:sig w:usb0="E4002EFF" w:usb1="C000E47F" w:usb2="00000009" w:usb3="00000000" w:csb0="000001FF" w:csb1="00000000"/>
    <w:embedRegular r:id="rId4" w:fontKey="{F835C0E4-575B-4AAD-8FB4-674D019EBB53}"/>
  </w:font>
  <w:font w:name="Cambria">
    <w:panose1 w:val="02040503050406030204"/>
    <w:charset w:val="00"/>
    <w:family w:val="roman"/>
    <w:pitch w:val="variable"/>
    <w:sig w:usb0="E00006FF" w:usb1="420024FF" w:usb2="02000000" w:usb3="00000000" w:csb0="0000019F" w:csb1="00000000"/>
    <w:embedRegular r:id="rId5" w:fontKey="{7F74B018-A230-45FA-B295-B6A78A5BAE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A6A" w:rsidRPr="00520805" w:rsidRDefault="00520805" w:rsidP="00520805">
    <w:pPr>
      <w:pStyle w:val="Footer"/>
      <w:tabs>
        <w:tab w:val="clear" w:pos="4680"/>
        <w:tab w:val="clear" w:pos="9360"/>
        <w:tab w:val="center" w:pos="2995"/>
      </w:tabs>
      <w:spacing w:before="120"/>
    </w:pPr>
    <w:r>
      <w:t>[3119]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5BD" w:rsidRDefault="009D75BD" w:rsidP="009F0C77">
      <w:r>
        <w:separator/>
      </w:r>
    </w:p>
  </w:footnote>
  <w:footnote w:type="continuationSeparator" w:id="0">
    <w:p w:rsidR="009D75BD" w:rsidRDefault="009D75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3SA21"/>
    <w:docVar w:name="CoverBillType" w:val="b"/>
    <w:docVar w:name="DocPath" w:val="L:\Council\bills\SM\20103SA21.DOCX"/>
    <w:docVar w:name="dvBillNumber" w:val="3119"/>
    <w:docVar w:name="dvBillNumberPrefix" w:val="H. "/>
    <w:docVar w:name="dvOriginalBody" w:val="House"/>
    <w:docVar w:name="dvSteno" w:val="SM"/>
    <w:docVar w:name="NameofBody" w:val="h"/>
    <w:docVar w:name="vGroup2" w:val="Council"/>
  </w:docVars>
  <w:rsids>
    <w:rsidRoot w:val="009D75BD"/>
    <w:rsid w:val="00011869"/>
    <w:rsid w:val="00015CD6"/>
    <w:rsid w:val="000E0100"/>
    <w:rsid w:val="000E1785"/>
    <w:rsid w:val="000F40FA"/>
    <w:rsid w:val="00103377"/>
    <w:rsid w:val="001035F1"/>
    <w:rsid w:val="0010776B"/>
    <w:rsid w:val="00117167"/>
    <w:rsid w:val="00133E66"/>
    <w:rsid w:val="001435A3"/>
    <w:rsid w:val="00146ED3"/>
    <w:rsid w:val="00151044"/>
    <w:rsid w:val="001A3A9E"/>
    <w:rsid w:val="001D08F2"/>
    <w:rsid w:val="001D3A58"/>
    <w:rsid w:val="001D525B"/>
    <w:rsid w:val="001D7F4F"/>
    <w:rsid w:val="00205238"/>
    <w:rsid w:val="002321B6"/>
    <w:rsid w:val="00232912"/>
    <w:rsid w:val="00250967"/>
    <w:rsid w:val="002543C8"/>
    <w:rsid w:val="0025541D"/>
    <w:rsid w:val="00267270"/>
    <w:rsid w:val="00284AAE"/>
    <w:rsid w:val="002B79CD"/>
    <w:rsid w:val="002C3B6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36D"/>
    <w:rsid w:val="004E7D54"/>
    <w:rsid w:val="00520805"/>
    <w:rsid w:val="005273C6"/>
    <w:rsid w:val="00530A69"/>
    <w:rsid w:val="00545593"/>
    <w:rsid w:val="00556EBF"/>
    <w:rsid w:val="00577C6C"/>
    <w:rsid w:val="005A62FE"/>
    <w:rsid w:val="005B1EE0"/>
    <w:rsid w:val="005C2FE2"/>
    <w:rsid w:val="005E2BC9"/>
    <w:rsid w:val="00605102"/>
    <w:rsid w:val="006215AA"/>
    <w:rsid w:val="006913C9"/>
    <w:rsid w:val="0069470D"/>
    <w:rsid w:val="006A4140"/>
    <w:rsid w:val="006D58AA"/>
    <w:rsid w:val="006E3203"/>
    <w:rsid w:val="00734F00"/>
    <w:rsid w:val="00736959"/>
    <w:rsid w:val="007A70AE"/>
    <w:rsid w:val="008362E8"/>
    <w:rsid w:val="0085786E"/>
    <w:rsid w:val="008A1768"/>
    <w:rsid w:val="008A489F"/>
    <w:rsid w:val="008F0F33"/>
    <w:rsid w:val="008F4429"/>
    <w:rsid w:val="0094021A"/>
    <w:rsid w:val="009B44AF"/>
    <w:rsid w:val="009C6A0B"/>
    <w:rsid w:val="009D75BD"/>
    <w:rsid w:val="009F0C77"/>
    <w:rsid w:val="009F4DD1"/>
    <w:rsid w:val="00A02543"/>
    <w:rsid w:val="00A41684"/>
    <w:rsid w:val="00A64E80"/>
    <w:rsid w:val="00A65D98"/>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52B4"/>
    <w:rsid w:val="00CC6B7B"/>
    <w:rsid w:val="00CD2089"/>
    <w:rsid w:val="00D73A67"/>
    <w:rsid w:val="00D970A9"/>
    <w:rsid w:val="00DF3845"/>
    <w:rsid w:val="00E04E71"/>
    <w:rsid w:val="00E41911"/>
    <w:rsid w:val="00E44B57"/>
    <w:rsid w:val="00E92EEF"/>
    <w:rsid w:val="00EF2368"/>
    <w:rsid w:val="00F24442"/>
    <w:rsid w:val="00F50AE3"/>
    <w:rsid w:val="00F55DBA"/>
    <w:rsid w:val="00F62A6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1AA8BD-B258-4278-9929-44869375B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B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B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3FC9A-C413-477F-A056-66B69AD3C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3552</Characters>
  <Application>Microsoft Office Word</Application>
  <DocSecurity>0</DocSecurity>
  <Lines>92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3119 Text of Previous Version (Dec. 9, 2020) - South Carolina Legislature Online</dc:title>
  <dc:creator>Stacey Morris</dc:creator>
  <cp:lastModifiedBy>Sade Wilson</cp:lastModifiedBy>
  <cp:revision>2</cp:revision>
  <cp:lastPrinted>2020-12-01T15:19:00Z</cp:lastPrinted>
  <dcterms:created xsi:type="dcterms:W3CDTF">2020-12-11T21:42:00Z</dcterms:created>
  <dcterms:modified xsi:type="dcterms:W3CDTF">2020-12-11T21:42:00Z</dcterms:modified>
</cp:coreProperties>
</file>