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899"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4B08" w:rsidRP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C9" w:rsidRDefault="003901C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EB" w:rsidRDefault="003901C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3901C9" w:rsidRDefault="00E10F92"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2A (3194C005.CC</w:t>
      </w:r>
      <w:r w:rsidR="003901C9">
        <w:t>.ZW21.docx)</w:t>
      </w:r>
    </w:p>
    <w:p w:rsidR="003901C9" w:rsidRDefault="00E10F92"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3A (3194C003.CC</w:t>
      </w:r>
      <w:r w:rsidR="003901C9">
        <w:t>.ZW21.docx)</w:t>
      </w:r>
    </w:p>
    <w:p w:rsidR="003901C9" w:rsidRDefault="00E10F92"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4A (3194C002.CC</w:t>
      </w:r>
      <w:r w:rsidR="003901C9">
        <w:t>.ZW21.docx)</w:t>
      </w:r>
    </w:p>
    <w:p w:rsidR="003901C9" w:rsidRDefault="003901C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091EEB"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Pr="00C24B08" w:rsidRDefault="00C24B08" w:rsidP="00C24B08">
      <w:pPr>
        <w:tabs>
          <w:tab w:val="right" w:pos="5933"/>
        </w:tabs>
        <w:suppressAutoHyphens/>
      </w:pPr>
      <w:r>
        <w:tab/>
      </w:r>
      <w:r>
        <w:rPr>
          <w:b/>
          <w:sz w:val="36"/>
        </w:rPr>
        <w:t>H. 3194</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A2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Rutherford, Thigpen, McCravy, McGarry, B. Newton, Long, Yow and Carter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A34A41">
      <w:pPr>
        <w:tabs>
          <w:tab w:val="right" w:pos="5933"/>
        </w:tabs>
        <w:suppressAutoHyphens/>
      </w:pPr>
      <w:r>
        <w:t xml:space="preserve">S. </w:t>
      </w:r>
      <w:r w:rsidR="003901C9">
        <w:t>Printed 5/4</w:t>
      </w:r>
      <w:r>
        <w:t>/21--S.</w:t>
      </w:r>
      <w:r w:rsidR="00A34A41">
        <w:tab/>
        <w:t>[SEC 5/13/21 3:55 PM]</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C24B08" w:rsidRPr="00C24B08"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899" w:rsidSect="00BE7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bookmarkEnd w:id="1"/>
    </w:p>
    <w:p w:rsidR="00487899"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91EEB"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935B4">
        <w:t>Part 1</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SECTION</w:t>
      </w:r>
      <w:r w:rsidRPr="001935B4">
        <w:rPr>
          <w:rFonts w:eastAsia="Calibri"/>
          <w:szCs w:val="22"/>
          <w:u w:color="000000"/>
        </w:rPr>
        <w:tab/>
        <w:t>1.</w:t>
      </w:r>
      <w:r w:rsidRPr="001935B4">
        <w:rPr>
          <w:rFonts w:eastAsia="Calibri"/>
          <w:szCs w:val="22"/>
          <w:u w:color="000000"/>
        </w:rPr>
        <w:tab/>
        <w:t xml:space="preserve">The General Assembly authorizes the sale of the assets of the South Carolina Public Service Authority and the </w:t>
      </w:r>
      <w:r w:rsidRPr="001935B4">
        <w:rPr>
          <w:rFonts w:eastAsia="Calibri"/>
          <w:szCs w:val="22"/>
          <w:u w:color="000000"/>
        </w:rPr>
        <w:lastRenderedPageBreak/>
        <w:t>assumption or defeasment of its liabilities in the manner provided by this act.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SECTION</w:t>
      </w:r>
      <w:r w:rsidRPr="001935B4">
        <w:rPr>
          <w:rFonts w:eastAsia="Calibri"/>
          <w:szCs w:val="22"/>
          <w:u w:color="000000"/>
        </w:rPr>
        <w:tab/>
        <w:t>2.</w:t>
      </w:r>
      <w:r w:rsidRPr="001935B4">
        <w:rPr>
          <w:rFonts w:eastAsia="Calibri"/>
          <w:szCs w:val="22"/>
          <w:u w:color="000000"/>
        </w:rPr>
        <w:tab/>
        <w:t>A.</w:t>
      </w:r>
      <w:r w:rsidRPr="001935B4">
        <w:rPr>
          <w:rFonts w:eastAsia="Calibri"/>
          <w:szCs w:val="22"/>
          <w:u w:color="000000"/>
        </w:rPr>
        <w:tab/>
        <w:t xml:space="preserve"> A special committee is hereby created to be composed of six members, three from each House, to be selected by each body in the same manner members of conference committees are selected by that body. The duties and responsibilities of the special committee are to consider offers for the sale of some or all of the assets of the Public Service Authority of South Carolina and to further negotiate the terms and conditions of any offer for the sale of some or all of the assets of the Public Service Authority of South Carolina. The special committee shall adopt and set its own rules of procedure. Upon approval of any offer for the sale of some or all of the assets of the Public Service Authority of South Carolina, the special committee shall issue a recommendation and report to the General Assembly.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any sale proposal approved in the manner provided in this section. The special committee shall have the authority to remain in existence until dissolution and consider any future offers for the sale of some or all of the assets of the Public Service Authority.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B.</w:t>
      </w:r>
      <w:r w:rsidRPr="001935B4">
        <w:rPr>
          <w:rFonts w:eastAsia="Calibri"/>
          <w:szCs w:val="22"/>
          <w:u w:color="000000"/>
        </w:rPr>
        <w:tab/>
        <w:t xml:space="preserve"> The Special Committee shall continue in existence unless terminated as provided in this section and shall be authorized to consider any future offers for the sale of some or all of the assets of the Public Service Authority. The provisions of this section expire ten years after the effective date of this section unless extended or reenacted by the General Assembly before this date.</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35B4">
        <w:rPr>
          <w:rFonts w:eastAsia="Calibri"/>
          <w:szCs w:val="22"/>
          <w:u w:color="000000"/>
        </w:rPr>
        <w:tab/>
        <w:t>C.</w:t>
      </w:r>
      <w:r w:rsidRPr="001935B4">
        <w:rPr>
          <w:rFonts w:eastAsia="Calibri"/>
          <w:szCs w:val="22"/>
          <w:u w:color="000000"/>
        </w:rPr>
        <w:tab/>
        <w:t xml:space="preserve"> The Special Committee may not accept and the General Assembly may not approve any offer to purchase the assets of the Public Service Authority or any portion thereof which offer is made contingent upon the reenactment of the Base Load Review Act or any similar variation of the Base Load Review Act containing comparable provisions.</w:t>
      </w:r>
    </w:p>
    <w:p w:rsidR="001935B4" w:rsidRDefault="00193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935B4">
        <w:t>Part 2</w:t>
      </w:r>
    </w:p>
    <w:p w:rsidR="001935B4" w:rsidRDefault="001935B4" w:rsidP="001935B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lastRenderedPageBreak/>
        <w:t>SECTION</w:t>
      </w:r>
      <w:r w:rsidRPr="001935B4">
        <w:rPr>
          <w:szCs w:val="24"/>
          <w:u w:color="000000"/>
        </w:rPr>
        <w:tab/>
        <w:t>1.</w:t>
      </w:r>
      <w:r w:rsidRPr="001935B4">
        <w:rPr>
          <w:szCs w:val="24"/>
          <w:u w:color="000000"/>
        </w:rPr>
        <w:tab/>
        <w:t>Section 58</w:t>
      </w:r>
      <w:r w:rsidRPr="001935B4">
        <w:rPr>
          <w:szCs w:val="24"/>
          <w:u w:color="000000"/>
        </w:rPr>
        <w:noBreakHyphen/>
        <w:t>31</w:t>
      </w:r>
      <w:r w:rsidRPr="001935B4">
        <w:rPr>
          <w:szCs w:val="24"/>
          <w:u w:color="000000"/>
        </w:rPr>
        <w:noBreakHyphen/>
        <w:t>20 of the 1976 Code is amended to read: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t>“Section 58</w:t>
      </w:r>
      <w:r w:rsidRPr="001935B4">
        <w:rPr>
          <w:szCs w:val="24"/>
          <w:u w:color="000000"/>
        </w:rPr>
        <w:noBreakHyphen/>
        <w:t>31</w:t>
      </w:r>
      <w:r w:rsidRPr="001935B4">
        <w:rPr>
          <w:szCs w:val="24"/>
          <w:u w:color="000000"/>
        </w:rPr>
        <w:noBreakHyphen/>
        <w:t>20.</w:t>
      </w:r>
      <w:r w:rsidRPr="001935B4">
        <w:rPr>
          <w:szCs w:val="24"/>
          <w:u w:color="000000"/>
        </w:rPr>
        <w:tab/>
        <w:t>(A)</w:t>
      </w:r>
      <w:r w:rsidRPr="001935B4">
        <w:rPr>
          <w:szCs w:val="24"/>
          <w:u w:val="single" w:color="000000"/>
        </w:rPr>
        <w:t>(1)</w:t>
      </w:r>
      <w:r w:rsidRPr="001935B4">
        <w:rPr>
          <w:szCs w:val="24"/>
          <w:u w:color="000000"/>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1935B4">
        <w:rPr>
          <w:szCs w:val="24"/>
          <w:u w:color="000000"/>
        </w:rPr>
        <w:noBreakHyphen/>
        <w:t>3</w:t>
      </w:r>
      <w:r w:rsidRPr="001935B4">
        <w:rPr>
          <w:szCs w:val="24"/>
          <w:u w:color="000000"/>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w:t>
      </w:r>
      <w:r w:rsidRPr="001935B4">
        <w:rPr>
          <w:szCs w:val="24"/>
          <w:u w:val="single" w:color="000000"/>
        </w:rPr>
        <w:t>Except to the extent they are serving in an ex</w:t>
      </w:r>
      <w:r w:rsidRPr="001935B4">
        <w:rPr>
          <w:szCs w:val="24"/>
          <w:u w:val="single" w:color="000000"/>
        </w:rPr>
        <w:noBreakHyphen/>
        <w:t>officio capacity, a</w:t>
      </w:r>
      <w:r w:rsidRPr="001935B4">
        <w:rPr>
          <w:szCs w:val="24"/>
          <w:u w:color="000000"/>
        </w:rPr>
        <w:t xml:space="preserve"> </w:t>
      </w:r>
      <w:r w:rsidRPr="001935B4">
        <w:rPr>
          <w:strike/>
          <w:szCs w:val="24"/>
          <w:u w:color="000000"/>
        </w:rPr>
        <w:t>A</w:t>
      </w:r>
      <w:r w:rsidRPr="001935B4">
        <w:rPr>
          <w:szCs w:val="24"/>
          <w:u w:color="000000"/>
        </w:rPr>
        <w:t xml:space="preserve"> director shall not serve as an employee or board member of an electric cooperative during his term as a director. Each director shall serve for a term of </w:t>
      </w:r>
      <w:r w:rsidRPr="001935B4">
        <w:rPr>
          <w:strike/>
          <w:szCs w:val="24"/>
          <w:u w:color="000000"/>
        </w:rPr>
        <w:t>seven</w:t>
      </w:r>
      <w:r w:rsidRPr="001935B4">
        <w:rPr>
          <w:szCs w:val="24"/>
          <w:u w:color="000000"/>
        </w:rPr>
        <w:t xml:space="preserve"> </w:t>
      </w:r>
      <w:r w:rsidRPr="001935B4">
        <w:rPr>
          <w:szCs w:val="24"/>
          <w:u w:val="single" w:color="000000"/>
        </w:rPr>
        <w:t>four</w:t>
      </w:r>
      <w:r w:rsidRPr="001935B4">
        <w:rPr>
          <w:szCs w:val="24"/>
          <w:u w:color="000000"/>
        </w:rPr>
        <w:t xml:space="preserve"> years, except as provided in this section. At the expiration of the term of each director and of each succeeding director, the Governor, with the advice and consent of the Senate, must appoint a successor, who shall hold office for a term of </w:t>
      </w:r>
      <w:r w:rsidRPr="001935B4">
        <w:rPr>
          <w:strike/>
          <w:szCs w:val="24"/>
          <w:u w:color="000000"/>
        </w:rPr>
        <w:t>seven</w:t>
      </w:r>
      <w:r w:rsidRPr="001935B4">
        <w:rPr>
          <w:szCs w:val="24"/>
          <w:u w:color="000000"/>
        </w:rPr>
        <w:t xml:space="preserve"> </w:t>
      </w:r>
      <w:r w:rsidRPr="001935B4">
        <w:rPr>
          <w:szCs w:val="24"/>
          <w:u w:val="single" w:color="000000"/>
        </w:rPr>
        <w:t>four</w:t>
      </w:r>
      <w:r w:rsidRPr="001935B4">
        <w:rPr>
          <w:szCs w:val="24"/>
          <w:u w:color="000000"/>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Pr="001935B4">
        <w:rPr>
          <w:szCs w:val="24"/>
          <w:u w:color="000000"/>
        </w:rPr>
        <w:noBreakHyphen/>
        <w:t xml:space="preserve">director shall hold office for the unexpired term. </w:t>
      </w:r>
      <w:r w:rsidRPr="001935B4">
        <w:rPr>
          <w:szCs w:val="24"/>
          <w:u w:val="single" w:color="000000"/>
        </w:rPr>
        <w:t>A director shall not be appointed for more than three consecutive full terms. An appointment to an unexpired partial term shall not be considered for purposes of determining term limits.</w:t>
      </w:r>
      <w:r w:rsidRPr="001935B4">
        <w:rPr>
          <w:szCs w:val="24"/>
          <w:u w:color="000000"/>
        </w:rPr>
        <w:t xml:space="preserve"> </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val="single" w:color="000000"/>
        </w:rPr>
        <w:t>(2)</w:t>
      </w:r>
      <w:r w:rsidRPr="001935B4">
        <w:rPr>
          <w:szCs w:val="24"/>
          <w:u w:color="000000"/>
        </w:rPr>
        <w:tab/>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1935B4">
        <w:rPr>
          <w:szCs w:val="24"/>
          <w:u w:val="single" w:color="000000"/>
        </w:rPr>
        <w:t xml:space="preserve">The authority may provide, at its expense, </w:t>
      </w:r>
      <w:r w:rsidRPr="001935B4">
        <w:rPr>
          <w:szCs w:val="24"/>
          <w:u w:val="single" w:color="000000"/>
        </w:rPr>
        <w:lastRenderedPageBreak/>
        <w:t>health insurance benefits to members of the board through the state insurance plan or otherwise.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val="single" w:color="000000"/>
        </w:rPr>
        <w:t>(3)</w:t>
      </w:r>
      <w:r w:rsidRPr="001935B4">
        <w:rPr>
          <w:szCs w:val="24"/>
          <w:u w:color="000000"/>
        </w:rPr>
        <w:tab/>
        <w:t>Members of the board of directors may be removed for cause, pursuant to Section 1</w:t>
      </w:r>
      <w:r w:rsidRPr="001935B4">
        <w:rPr>
          <w:szCs w:val="24"/>
          <w:u w:color="000000"/>
        </w:rPr>
        <w:noBreakHyphen/>
        <w:t>3</w:t>
      </w:r>
      <w:r w:rsidRPr="001935B4">
        <w:rPr>
          <w:szCs w:val="24"/>
          <w:u w:color="000000"/>
        </w:rPr>
        <w:noBreakHyphen/>
        <w:t xml:space="preserve">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 </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(B)</w:t>
      </w:r>
      <w:r w:rsidRPr="001935B4">
        <w:rPr>
          <w:szCs w:val="24"/>
          <w:u w:color="000000"/>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(C)</w:t>
      </w:r>
      <w:r w:rsidRPr="001935B4">
        <w:rPr>
          <w:szCs w:val="24"/>
          <w:u w:val="single" w:color="000000"/>
        </w:rPr>
        <w:t>(1)</w:t>
      </w:r>
      <w:r w:rsidRPr="001935B4">
        <w:rPr>
          <w:szCs w:val="24"/>
          <w:u w:color="000000"/>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(1)</w:t>
      </w:r>
      <w:r w:rsidRPr="001935B4">
        <w:rPr>
          <w:szCs w:val="24"/>
          <w:u w:val="single" w:color="000000"/>
        </w:rPr>
        <w:t>(a)</w:t>
      </w:r>
      <w:r w:rsidRPr="001935B4">
        <w:rPr>
          <w:szCs w:val="24"/>
          <w:u w:color="000000"/>
        </w:rPr>
        <w:tab/>
        <w:t>general knowledge of the history, purpose, and operations of the Public Service Authority and the responsibilities of being a director of the authority;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(2)</w:t>
      </w:r>
      <w:r w:rsidRPr="001935B4">
        <w:rPr>
          <w:szCs w:val="24"/>
          <w:u w:val="single" w:color="000000"/>
        </w:rPr>
        <w:t>(b)</w:t>
      </w:r>
      <w:r w:rsidRPr="001935B4">
        <w:rPr>
          <w:szCs w:val="24"/>
          <w:u w:color="000000"/>
        </w:rPr>
        <w:tab/>
        <w:t>the ability to interpret legal and financial documents and information so as to further the activities and affairs of the Public Service Authority;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(3)</w:t>
      </w:r>
      <w:r w:rsidRPr="001935B4">
        <w:rPr>
          <w:szCs w:val="24"/>
          <w:u w:val="single" w:color="000000"/>
        </w:rPr>
        <w:t>(c)</w:t>
      </w:r>
      <w:r w:rsidRPr="001935B4">
        <w:rPr>
          <w:szCs w:val="24"/>
          <w:u w:color="000000"/>
        </w:rPr>
        <w:tab/>
        <w:t>with the assistance of counsel, the ability to understand and apply federal and state laws, rules, and regulations including, but not limited to, Chapter 4 of Title 30 as they relate to the activities and affairs of the Public Service Authority;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(4)</w:t>
      </w:r>
      <w:r w:rsidRPr="001935B4">
        <w:rPr>
          <w:szCs w:val="24"/>
          <w:u w:val="single" w:color="000000"/>
        </w:rPr>
        <w:t>(d)</w:t>
      </w:r>
      <w:r w:rsidRPr="001935B4">
        <w:rPr>
          <w:szCs w:val="24"/>
          <w:u w:color="000000"/>
        </w:rPr>
        <w:tab/>
        <w:t>with the assistance of counsel, the ability to understand and apply judicial decisions as they relate to the activities and affairs of the Public Service Authority.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val="single" w:color="000000"/>
        </w:rPr>
        <w:t>(2)</w:t>
      </w:r>
      <w:r w:rsidRPr="001935B4">
        <w:rPr>
          <w:szCs w:val="24"/>
          <w:u w:color="000000"/>
        </w:rPr>
        <w:tab/>
      </w:r>
      <w:r w:rsidRPr="001935B4">
        <w:rPr>
          <w:szCs w:val="24"/>
          <w:u w:val="single" w:color="000000"/>
        </w:rPr>
        <w:t>Each member must also have: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(a)</w:t>
      </w:r>
      <w:r w:rsidRPr="001935B4">
        <w:rPr>
          <w:szCs w:val="24"/>
          <w:u w:color="000000"/>
        </w:rPr>
        <w:tab/>
      </w:r>
      <w:r w:rsidRPr="001935B4">
        <w:rPr>
          <w:szCs w:val="24"/>
          <w:u w:val="single" w:color="000000"/>
        </w:rPr>
        <w:t>a baccalaureate or more advanced degree from:</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w:t>
      </w:r>
      <w:r w:rsidRPr="001935B4">
        <w:rPr>
          <w:szCs w:val="24"/>
          <w:u w:color="000000"/>
        </w:rPr>
        <w:t xml:space="preserve"> </w:t>
      </w:r>
      <w:r w:rsidRPr="001935B4">
        <w:rPr>
          <w:szCs w:val="24"/>
          <w:u w:color="000000"/>
        </w:rPr>
        <w:tab/>
      </w:r>
      <w:r w:rsidRPr="001935B4">
        <w:rPr>
          <w:szCs w:val="24"/>
          <w:u w:val="single" w:color="000000"/>
        </w:rPr>
        <w:t>a recognized institution of higher learning requiring face</w:t>
      </w:r>
      <w:r w:rsidRPr="001935B4">
        <w:rPr>
          <w:szCs w:val="24"/>
          <w:u w:val="single" w:color="000000"/>
        </w:rPr>
        <w:noBreakHyphen/>
        <w:t>to</w:t>
      </w:r>
      <w:r w:rsidRPr="001935B4">
        <w:rPr>
          <w:szCs w:val="24"/>
          <w:u w:val="single" w:color="000000"/>
        </w:rPr>
        <w:noBreakHyphen/>
        <w:t>face contact between its students and instructors prior to completion of the academic program;</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(ii)</w:t>
      </w:r>
      <w:r w:rsidRPr="001935B4">
        <w:rPr>
          <w:szCs w:val="24"/>
          <w:u w:color="000000"/>
        </w:rPr>
        <w:tab/>
      </w:r>
      <w:r w:rsidRPr="001935B4">
        <w:rPr>
          <w:szCs w:val="24"/>
          <w:u w:val="single" w:color="000000"/>
        </w:rPr>
        <w:t>an institution of higher learning that has been accredited by a regional or national accrediting body;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lastRenderedPageBreak/>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(iii)</w:t>
      </w:r>
      <w:r w:rsidRPr="001935B4">
        <w:rPr>
          <w:szCs w:val="24"/>
          <w:u w:color="000000"/>
        </w:rPr>
        <w:tab/>
      </w:r>
      <w:r w:rsidRPr="001935B4">
        <w:rPr>
          <w:szCs w:val="24"/>
          <w:u w:val="single" w:color="000000"/>
        </w:rPr>
        <w:t>an institution of higher learning chartered before 1962;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(b)</w:t>
      </w:r>
      <w:r w:rsidRPr="001935B4">
        <w:rPr>
          <w:szCs w:val="24"/>
          <w:u w:color="000000"/>
        </w:rPr>
        <w:tab/>
      </w:r>
      <w:r w:rsidRPr="001935B4">
        <w:rPr>
          <w:szCs w:val="24"/>
          <w:u w:val="single" w:color="000000"/>
        </w:rPr>
        <w:t>a background of substantial duration and an expertise in at least one of the following: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w:t>
      </w:r>
      <w:r w:rsidRPr="001935B4">
        <w:rPr>
          <w:szCs w:val="24"/>
          <w:u w:color="000000"/>
        </w:rPr>
        <w:t xml:space="preserve"> </w:t>
      </w:r>
      <w:r w:rsidRPr="001935B4">
        <w:rPr>
          <w:szCs w:val="24"/>
          <w:u w:color="000000"/>
        </w:rPr>
        <w:tab/>
      </w:r>
      <w:r w:rsidRPr="001935B4">
        <w:rPr>
          <w:szCs w:val="24"/>
          <w:u w:val="single" w:color="000000"/>
        </w:rPr>
        <w:t>energy issues;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(ii)</w:t>
      </w:r>
      <w:r w:rsidRPr="001935B4">
        <w:rPr>
          <w:szCs w:val="24"/>
          <w:u w:color="000000"/>
        </w:rPr>
        <w:tab/>
      </w:r>
      <w:r w:rsidRPr="001935B4">
        <w:rPr>
          <w:szCs w:val="24"/>
          <w:u w:val="single" w:color="000000"/>
        </w:rPr>
        <w:t>consumer protection and advocacy issues;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(iii)</w:t>
      </w:r>
      <w:r w:rsidRPr="001935B4">
        <w:rPr>
          <w:szCs w:val="24"/>
          <w:u w:color="000000"/>
        </w:rPr>
        <w:tab/>
      </w:r>
      <w:r w:rsidRPr="001935B4">
        <w:rPr>
          <w:szCs w:val="24"/>
          <w:u w:val="single" w:color="000000"/>
        </w:rPr>
        <w:t>water and wastewater issues;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(iv)</w:t>
      </w:r>
      <w:r w:rsidRPr="001935B4">
        <w:rPr>
          <w:szCs w:val="24"/>
          <w:u w:color="000000"/>
        </w:rPr>
        <w:tab/>
      </w:r>
      <w:r w:rsidRPr="001935B4">
        <w:rPr>
          <w:szCs w:val="24"/>
          <w:u w:val="single" w:color="000000"/>
        </w:rPr>
        <w:t>finance, economics, and statistics;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(v)</w:t>
      </w:r>
      <w:r w:rsidRPr="001935B4">
        <w:rPr>
          <w:szCs w:val="24"/>
          <w:u w:color="000000"/>
        </w:rPr>
        <w:tab/>
      </w:r>
      <w:r w:rsidRPr="001935B4">
        <w:rPr>
          <w:szCs w:val="24"/>
          <w:u w:val="single" w:color="000000"/>
        </w:rPr>
        <w:t>accounting;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(vi)</w:t>
      </w:r>
      <w:r w:rsidRPr="001935B4">
        <w:rPr>
          <w:szCs w:val="24"/>
          <w:u w:color="000000"/>
        </w:rPr>
        <w:tab/>
      </w:r>
      <w:r w:rsidRPr="001935B4">
        <w:rPr>
          <w:szCs w:val="24"/>
          <w:u w:val="single" w:color="000000"/>
        </w:rPr>
        <w:t>engineering;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(vii)</w:t>
      </w:r>
      <w:r w:rsidRPr="001935B4">
        <w:rPr>
          <w:szCs w:val="24"/>
          <w:u w:color="000000"/>
        </w:rPr>
        <w:tab/>
      </w:r>
      <w:r w:rsidRPr="001935B4">
        <w:rPr>
          <w:szCs w:val="24"/>
          <w:u w:val="single" w:color="000000"/>
        </w:rPr>
        <w:t>law.</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1935B4">
        <w:rPr>
          <w:szCs w:val="24"/>
          <w:u w:color="000000"/>
        </w:rPr>
        <w:tab/>
        <w:t>(D)</w:t>
      </w:r>
      <w:r w:rsidRPr="001935B4">
        <w:rPr>
          <w:szCs w:val="24"/>
          <w:u w:color="000000"/>
        </w:rPr>
        <w:tab/>
      </w:r>
      <w:r w:rsidRPr="001935B4">
        <w:rPr>
          <w:szCs w:val="24"/>
          <w:u w:color="000000"/>
          <w:lang w:val="en-PH"/>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1935B4">
        <w:rPr>
          <w:strike/>
          <w:szCs w:val="24"/>
          <w:u w:color="000000"/>
          <w:lang w:val="en-PH"/>
        </w:rPr>
        <w:t>, resident in the State,</w:t>
      </w:r>
      <w:r w:rsidRPr="001935B4">
        <w:rPr>
          <w:szCs w:val="24"/>
          <w:u w:color="000000"/>
          <w:lang w:val="en-PH"/>
        </w:rPr>
        <w:t xml:space="preserve"> for the purpose of making a complete audit of the affairs of the authority, which must be filed with the annual report of the board of directors. The Public Service Authority must submit the audit to the General Assembly.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val="single" w:color="000000"/>
        </w:rPr>
        <w:t>(E)(1)</w:t>
      </w:r>
      <w:r w:rsidRPr="001935B4">
        <w:rPr>
          <w:szCs w:val="24"/>
          <w:u w:color="000000"/>
        </w:rPr>
        <w:tab/>
      </w:r>
      <w:r w:rsidRPr="001935B4">
        <w:rPr>
          <w:szCs w:val="24"/>
          <w:u w:val="single" w:color="000000"/>
        </w:rPr>
        <w:t>The following shall be nonvoting ex officio members of the board of directors entitled to attend all meetings of the authority board, including any executive sessions, except as set forth below:</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(a)</w:t>
      </w:r>
      <w:r w:rsidRPr="001935B4">
        <w:rPr>
          <w:szCs w:val="24"/>
          <w:u w:color="000000"/>
        </w:rPr>
        <w:tab/>
      </w:r>
      <w:r w:rsidRPr="001935B4">
        <w:rPr>
          <w:szCs w:val="24"/>
          <w:u w:val="single" w:color="000000"/>
        </w:rPr>
        <w:t>The Chairman of Central Electric Power Cooperative, or his designee, and one member of the Board of Central Electric Power Cooperative chosen by that board who is not the chairman or his designee.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(b)</w:t>
      </w:r>
      <w:r w:rsidRPr="001935B4">
        <w:rPr>
          <w:szCs w:val="24"/>
          <w:u w:color="000000"/>
        </w:rPr>
        <w:tab/>
      </w:r>
      <w:r w:rsidRPr="001935B4">
        <w:rPr>
          <w:szCs w:val="24"/>
          <w:u w:val="single" w:color="000000"/>
        </w:rPr>
        <w:t>An individual who must represent an industrial class customer of the authority. This member must be recommended by the South Carolina Manufactures Alliance and appointed by the Governor.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lastRenderedPageBreak/>
        <w:tab/>
      </w:r>
      <w:r w:rsidRPr="001935B4">
        <w:rPr>
          <w:szCs w:val="24"/>
          <w:u w:color="000000"/>
        </w:rPr>
        <w:tab/>
      </w:r>
      <w:r w:rsidRPr="001935B4">
        <w:rPr>
          <w:szCs w:val="24"/>
          <w:u w:color="000000"/>
        </w:rPr>
        <w:tab/>
      </w:r>
      <w:r w:rsidRPr="001935B4">
        <w:rPr>
          <w:szCs w:val="24"/>
          <w:u w:val="single" w:color="000000"/>
        </w:rPr>
        <w:t>(c)</w:t>
      </w:r>
      <w:r w:rsidRPr="001935B4">
        <w:rPr>
          <w:szCs w:val="24"/>
          <w:u w:color="000000"/>
        </w:rPr>
        <w:tab/>
      </w:r>
      <w:r w:rsidRPr="001935B4">
        <w:rPr>
          <w:szCs w:val="24"/>
          <w:u w:val="single" w:color="000000"/>
        </w:rPr>
        <w:t>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Services Authority shall not be liable for matters directly related to either the process of voting nor a decision determined by a vote of the board of directors.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935B4">
        <w:rPr>
          <w:u w:color="000000"/>
        </w:rPr>
        <w:tab/>
      </w:r>
      <w:r w:rsidRPr="001935B4">
        <w:rPr>
          <w:u w:color="000000"/>
        </w:rPr>
        <w:tab/>
      </w:r>
      <w:r w:rsidRPr="001935B4">
        <w:rPr>
          <w:u w:val="single" w:color="000000"/>
        </w:rPr>
        <w:t>(2)</w:t>
      </w:r>
      <w:r w:rsidRPr="001935B4">
        <w:rPr>
          <w:u w:color="000000"/>
        </w:rPr>
        <w:tab/>
      </w:r>
      <w:r w:rsidRPr="001935B4">
        <w:rPr>
          <w:u w:val="single" w:color="000000"/>
        </w:rPr>
        <w:t xml:space="preserve">The ex officio members may be excluded from executive session where the following matters are being discussed: </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935B4">
        <w:rPr>
          <w:u w:color="000000"/>
        </w:rPr>
        <w:tab/>
      </w:r>
      <w:r w:rsidRPr="001935B4">
        <w:rPr>
          <w:u w:color="000000"/>
        </w:rPr>
        <w:tab/>
      </w:r>
      <w:r w:rsidRPr="001935B4">
        <w:rPr>
          <w:u w:color="000000"/>
        </w:rPr>
        <w:tab/>
      </w:r>
      <w:r w:rsidRPr="001935B4">
        <w:rPr>
          <w:u w:val="single" w:color="000000"/>
        </w:rPr>
        <w:t>(a)</w:t>
      </w:r>
      <w:r w:rsidRPr="001935B4">
        <w:rPr>
          <w:u w:color="000000"/>
        </w:rPr>
        <w:tab/>
      </w:r>
      <w:r w:rsidRPr="001935B4">
        <w:rPr>
          <w:u w:val="single" w:color="000000"/>
        </w:rPr>
        <w:t>negotiations incident to proposed contractual arrangements with a customer, including Central Electric Cooperative, Inc., or receiving legal advice involving a customer, Central Electric Power Cooperative Inc., or one of its members;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935B4">
        <w:rPr>
          <w:u w:color="000000"/>
        </w:rPr>
        <w:tab/>
      </w:r>
      <w:r w:rsidRPr="001935B4">
        <w:rPr>
          <w:u w:color="000000"/>
        </w:rPr>
        <w:tab/>
      </w:r>
      <w:r w:rsidRPr="001935B4">
        <w:rPr>
          <w:u w:color="000000"/>
        </w:rPr>
        <w:tab/>
      </w:r>
      <w:r w:rsidRPr="001935B4">
        <w:rPr>
          <w:u w:val="single" w:color="000000"/>
        </w:rPr>
        <w:t>(b)</w:t>
      </w:r>
      <w:r w:rsidRPr="001935B4">
        <w:rPr>
          <w:u w:color="000000"/>
        </w:rPr>
        <w:tab/>
      </w:r>
      <w:r w:rsidRPr="001935B4">
        <w:rPr>
          <w:u w:val="single" w:color="000000"/>
        </w:rPr>
        <w:t>discussions regarding generation resources that will not be shared resources under any wholesale power supply agreement between the authority and Central Electric Power Cooperative or receiving legal advice in relation thereto.</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1935B4">
        <w:rPr>
          <w:u w:color="000000"/>
        </w:rPr>
        <w:tab/>
      </w:r>
      <w:r w:rsidRPr="001935B4">
        <w:rPr>
          <w:u w:color="000000"/>
        </w:rPr>
        <w:tab/>
      </w:r>
      <w:r w:rsidRPr="001935B4">
        <w:rPr>
          <w:u w:color="000000"/>
        </w:rPr>
        <w:tab/>
      </w:r>
      <w:r w:rsidRPr="001935B4">
        <w:rPr>
          <w:rFonts w:eastAsia="Calibri"/>
          <w:szCs w:val="22"/>
          <w:u w:val="single" w:color="000000"/>
        </w:rPr>
        <w:t>(c)</w:t>
      </w:r>
      <w:r w:rsidRPr="001935B4">
        <w:rPr>
          <w:rFonts w:eastAsia="Calibri"/>
          <w:szCs w:val="22"/>
          <w:u w:color="000000"/>
        </w:rPr>
        <w:tab/>
      </w:r>
      <w:r w:rsidRPr="001935B4">
        <w:rPr>
          <w:rFonts w:eastAsia="Calibri"/>
          <w:szCs w:val="22"/>
          <w:u w:val="single" w:color="000000"/>
        </w:rPr>
        <w:t>litigation involving or in which Central Electric Cooperative or any electrical cooperative is a party.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1935B4">
        <w:rPr>
          <w:rFonts w:eastAsia="Calibri"/>
          <w:szCs w:val="22"/>
          <w:u w:val="single" w:color="000000"/>
        </w:rPr>
        <w:tab/>
        <w:t>A conflict pursuant to this subsection may be raised by any member of the Board, the ex officio member or counsel for the Board and then determined by a majority vote of the Board.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u w:color="000000"/>
        </w:rPr>
        <w:tab/>
      </w:r>
      <w:r w:rsidRPr="001935B4">
        <w:rPr>
          <w:u w:color="000000"/>
        </w:rPr>
        <w:tab/>
      </w:r>
      <w:r w:rsidRPr="001935B4">
        <w:rPr>
          <w:u w:val="single" w:color="000000"/>
        </w:rPr>
        <w:t>(3)</w:t>
      </w:r>
      <w:r w:rsidRPr="001935B4">
        <w:rPr>
          <w:u w:color="000000"/>
        </w:rPr>
        <w:tab/>
      </w:r>
      <w:r w:rsidRPr="001935B4">
        <w:rPr>
          <w:u w:val="single" w:color="000000"/>
        </w:rPr>
        <w:t>When ex officio members are excluded from executive session, the reason for the conflict must be stated before the vote is taken and shall be recorded in official minutes or other records of the 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that is related to the specific matter that gives rise to the conflict. Efforts should be taken to maximize participation of ex officio members by segmenting executive sessions.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935B4">
        <w:rPr>
          <w:szCs w:val="24"/>
          <w:u w:color="000000"/>
        </w:rPr>
        <w:tab/>
      </w:r>
      <w:r w:rsidRPr="001935B4">
        <w:rPr>
          <w:szCs w:val="24"/>
          <w:u w:color="000000"/>
        </w:rPr>
        <w:tab/>
      </w:r>
      <w:r w:rsidRPr="001935B4">
        <w:rPr>
          <w:u w:val="single" w:color="000000"/>
        </w:rPr>
        <w:t>(4)</w:t>
      </w:r>
      <w:r w:rsidRPr="001935B4">
        <w:rPr>
          <w:u w:color="000000"/>
        </w:rPr>
        <w:tab/>
      </w:r>
      <w:r w:rsidRPr="001935B4">
        <w:rPr>
          <w:u w:val="single" w:color="000000"/>
        </w:rPr>
        <w:t>Ex officio members will begin serving immediately upon a letter indicating their appointments is delivered to the board and to the Public Utilities Review Committee but must meet the qualifications set forth in Section 58</w:t>
      </w:r>
      <w:r w:rsidRPr="001935B4">
        <w:rPr>
          <w:u w:val="single" w:color="000000"/>
        </w:rPr>
        <w:noBreakHyphen/>
        <w:t>31</w:t>
      </w:r>
      <w:r w:rsidRPr="001935B4">
        <w:rPr>
          <w:u w:val="single" w:color="000000"/>
        </w:rPr>
        <w:noBreakHyphen/>
        <w:t>20(C) as verified by the Public Utilities Review Committee within six months of beginning service as an ex officio member. Ex officio members will be appointed for four</w:t>
      </w:r>
      <w:r w:rsidRPr="001935B4">
        <w:rPr>
          <w:u w:val="single" w:color="000000"/>
        </w:rPr>
        <w:noBreakHyphen/>
        <w:t>year terms but may be removed either by the Governor pursuant to Section 1</w:t>
      </w:r>
      <w:r w:rsidRPr="001935B4">
        <w:rPr>
          <w:u w:val="single" w:color="000000"/>
        </w:rPr>
        <w:noBreakHyphen/>
        <w:t>3</w:t>
      </w:r>
      <w:r w:rsidRPr="001935B4">
        <w:rPr>
          <w:u w:val="single" w:color="000000"/>
        </w:rPr>
        <w:noBreakHyphen/>
        <w:t xml:space="preserve">240(C)(1)(m) or the Board of Central Electric Power Cooperative. In the event that the Board of </w:t>
      </w:r>
      <w:r w:rsidRPr="001935B4">
        <w:rPr>
          <w:u w:val="single" w:color="000000"/>
        </w:rPr>
        <w:lastRenderedPageBreak/>
        <w:t>Central Electric Power Cooperative removes the ex officio member, the Public Service Authority Board of Directors must receive notice at least sixty days before the ex officio member’s successor begins service on the Public Service Authority Board of Directors. An ex officio member will not be entitled to receive compensation from the Public Service Authority for his or her service as an ex officio member and will not be counted for purposes of determining a quorum.</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val="single" w:color="000000"/>
        </w:rPr>
        <w:t>(F)</w:t>
      </w:r>
      <w:r w:rsidRPr="001935B4">
        <w:rPr>
          <w:szCs w:val="24"/>
          <w:u w:color="000000"/>
        </w:rPr>
        <w:tab/>
      </w:r>
      <w:r w:rsidRPr="001935B4">
        <w:rPr>
          <w:szCs w:val="24"/>
          <w:u w:val="single" w:color="000000"/>
        </w:rPr>
        <w:t>In making appointments to the board of directors, the Governor, in making appointments and the Senate, in its advice and consent capacity, must give due consideration to race, gender, and other demographic factors to assure nondiscrimination, inclusion, and representation to the greatest extent possible of all segments of the population of this State.</w:t>
      </w:r>
      <w:r w:rsidRPr="001935B4">
        <w:rPr>
          <w:szCs w:val="24"/>
          <w:u w:color="000000"/>
        </w:rPr>
        <w: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SECTION</w:t>
      </w:r>
      <w:r w:rsidRPr="001935B4">
        <w:rPr>
          <w:szCs w:val="24"/>
          <w:u w:color="000000"/>
        </w:rPr>
        <w:tab/>
        <w:t>2.</w:t>
      </w:r>
      <w:r w:rsidRPr="001935B4">
        <w:rPr>
          <w:szCs w:val="24"/>
          <w:u w:color="000000"/>
        </w:rPr>
        <w:tab/>
        <w:t>Section 58</w:t>
      </w:r>
      <w:r w:rsidRPr="001935B4">
        <w:rPr>
          <w:szCs w:val="24"/>
          <w:u w:color="000000"/>
        </w:rPr>
        <w:noBreakHyphen/>
        <w:t>31</w:t>
      </w:r>
      <w:r w:rsidRPr="001935B4">
        <w:rPr>
          <w:szCs w:val="24"/>
          <w:u w:color="000000"/>
        </w:rPr>
        <w:noBreakHyphen/>
        <w:t>30(A)(11) and (12) of the 1976 Code is amended to read:</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r>
      <w:r w:rsidRPr="001935B4">
        <w:rPr>
          <w:rFonts w:eastAsia="Calibri"/>
          <w:szCs w:val="22"/>
          <w:lang w:val="en-PH"/>
        </w:rPr>
        <w:tab/>
        <w:t>“(11)</w:t>
      </w:r>
      <w:r w:rsidRPr="001935B4">
        <w:rPr>
          <w:rFonts w:eastAsia="Calibri"/>
          <w:szCs w:val="22"/>
          <w:lang w:val="en-PH"/>
        </w:rPr>
        <w:tab/>
        <w:t>to make bylaws for the management and regulation of its affairs</w:t>
      </w:r>
      <w:r w:rsidRPr="001935B4">
        <w:rPr>
          <w:rFonts w:eastAsia="Calibri"/>
          <w:szCs w:val="22"/>
          <w:u w:val="single" w:color="000000"/>
        </w:rPr>
        <w:t>, including the establishment of subcommittees of the board of directors to include Finance and Audit, Public Information, Water Services and Resource Management, Generation and Power Supply Planning, and Executive and Governance, each of these making regular reports to the full board of directors at each regular meeting of the full board</w:t>
      </w:r>
      <w:r w:rsidRPr="001935B4">
        <w:rPr>
          <w:rFonts w:eastAsia="Calibri"/>
          <w:szCs w:val="22"/>
          <w:lang w:val="en-PH"/>
        </w:rPr>
        <w:t>;</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szCs w:val="22"/>
          <w:lang w:val="en-PH"/>
        </w:rPr>
        <w:tab/>
      </w:r>
      <w:r w:rsidRPr="001935B4">
        <w:rPr>
          <w:rFonts w:eastAsia="Calibri"/>
          <w:szCs w:val="22"/>
          <w:lang w:val="en-PH"/>
        </w:rPr>
        <w:tab/>
        <w:t>(12)</w:t>
      </w:r>
      <w:r w:rsidRPr="001935B4">
        <w:rPr>
          <w:rFonts w:eastAsia="Calibri"/>
          <w:szCs w:val="22"/>
          <w:lang w:val="en-PH"/>
        </w:rPr>
        <w:tab/>
      </w:r>
      <w:r w:rsidRPr="001935B4">
        <w:rPr>
          <w:rFonts w:eastAsia="Calibri"/>
          <w:strike/>
          <w:szCs w:val="22"/>
          <w:lang w:val="en-PH"/>
        </w:rPr>
        <w:t>to appoint officers, agents, employees, and servants, to prescribe their duties, and to fix their compensation</w:t>
      </w:r>
      <w:r w:rsidRPr="001935B4">
        <w:rPr>
          <w:rFonts w:eastAsia="Calibri"/>
          <w:szCs w:val="22"/>
          <w:lang w:val="en-PH"/>
        </w:rPr>
        <w:t xml:space="preserve"> </w:t>
      </w:r>
      <w:r w:rsidRPr="001935B4">
        <w:rPr>
          <w:rFonts w:eastAsia="Calibri"/>
          <w:szCs w:val="22"/>
          <w:u w:val="single" w:color="000000"/>
        </w:rPr>
        <w:t>to select a chief executive officer for the authority who shall cause the authority to employ all necessary employees with the board, by vote, approving the compensation of any senior management official selected by the chief executive officer</w:t>
      </w:r>
      <w:r w:rsidRPr="001935B4">
        <w:rPr>
          <w:rFonts w:eastAsia="Calibri"/>
          <w:szCs w:val="22"/>
          <w:lang w:val="en-PH"/>
        </w:rPr>
        <w:t>;”</w:t>
      </w:r>
    </w:p>
    <w:p w:rsidR="00A05991" w:rsidRDefault="00A05991"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935B4">
        <w:rPr>
          <w:snapToGrid w:val="0"/>
          <w:u w:color="000000"/>
        </w:rPr>
        <w:t>SECTION</w:t>
      </w:r>
      <w:r w:rsidRPr="001935B4">
        <w:rPr>
          <w:snapToGrid w:val="0"/>
          <w:u w:color="000000"/>
        </w:rPr>
        <w:tab/>
        <w:t>3.</w:t>
      </w:r>
      <w:r w:rsidRPr="001935B4">
        <w:rPr>
          <w:snapToGrid w:val="0"/>
          <w:u w:color="000000"/>
        </w:rPr>
        <w:tab/>
        <w:t xml:space="preserve">Section </w:t>
      </w:r>
      <w:r w:rsidRPr="001935B4">
        <w:rPr>
          <w:u w:color="000000"/>
        </w:rPr>
        <w:t>58</w:t>
      </w:r>
      <w:r w:rsidRPr="001935B4">
        <w:rPr>
          <w:u w:color="000000"/>
        </w:rPr>
        <w:noBreakHyphen/>
        <w:t>31</w:t>
      </w:r>
      <w:r w:rsidRPr="001935B4">
        <w:rPr>
          <w:u w:color="000000"/>
        </w:rPr>
        <w:noBreakHyphen/>
        <w:t>30 of the 1976 Code is amended by adding a subsection (C) to read:</w:t>
      </w:r>
    </w:p>
    <w:p w:rsidR="00B263DA" w:rsidRDefault="00B263DA"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u w:color="000000"/>
        </w:rPr>
        <w:tab/>
        <w:t>“(C)</w:t>
      </w:r>
      <w:r w:rsidRPr="001935B4">
        <w:rPr>
          <w:rFonts w:eastAsia="Calibri"/>
          <w:u w:color="000000"/>
        </w:rPr>
        <w:tab/>
        <w:t>Any compensation package, severance package, payment or other benefit of whatever nature conferred upon the chief executive officer or member of the board of the Public Service Authority or offered on or after May 15, 2021, must first be approved by the Agency Head Salary Commission before the authority can enter into an agreement regarding a severance package, payment or other benefits. Any payment made in violation of this section is grounds for a claw</w:t>
      </w:r>
      <w:r w:rsidRPr="001935B4">
        <w:rPr>
          <w:rFonts w:eastAsia="Calibri"/>
          <w:u w:color="000000"/>
        </w:rPr>
        <w:noBreakHyphen/>
        <w:t xml:space="preserve">back of the payment or benefit in a legal action brought </w:t>
      </w:r>
      <w:r w:rsidRPr="001935B4">
        <w:rPr>
          <w:rFonts w:eastAsia="Calibri"/>
          <w:u w:color="000000"/>
        </w:rPr>
        <w:lastRenderedPageBreak/>
        <w:t>by the Attorney General of this State seeking a recovery of that payment. The Public Service Authority must provide a report to the Agency Head Salary Commission by July 6, 2021, with information regarding any severance package, payment or other benefit conferred upon an executive officer or member of the board of the Public Service Authority from January 1, 2020, through June 30, 2021.”</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SECTION</w:t>
      </w:r>
      <w:r w:rsidRPr="001935B4">
        <w:rPr>
          <w:szCs w:val="24"/>
          <w:u w:color="000000"/>
        </w:rPr>
        <w:tab/>
        <w:t>4.</w:t>
      </w:r>
      <w:r w:rsidRPr="001935B4">
        <w:rPr>
          <w:szCs w:val="24"/>
          <w:u w:color="000000"/>
        </w:rPr>
        <w:tab/>
        <w:t>Section 58</w:t>
      </w:r>
      <w:r w:rsidRPr="001935B4">
        <w:rPr>
          <w:szCs w:val="24"/>
          <w:u w:color="000000"/>
        </w:rPr>
        <w:noBreakHyphen/>
        <w:t>31</w:t>
      </w:r>
      <w:r w:rsidRPr="001935B4">
        <w:rPr>
          <w:szCs w:val="24"/>
          <w:u w:color="000000"/>
        </w:rPr>
        <w:noBreakHyphen/>
        <w:t>55 of the 1976 Code is amended to read:</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“Section 58</w:t>
      </w:r>
      <w:r w:rsidRPr="001935B4">
        <w:rPr>
          <w:szCs w:val="24"/>
          <w:u w:color="000000"/>
        </w:rPr>
        <w:noBreakHyphen/>
        <w:t>31</w:t>
      </w:r>
      <w:r w:rsidRPr="001935B4">
        <w:rPr>
          <w:szCs w:val="24"/>
          <w:u w:color="000000"/>
        </w:rPr>
        <w:noBreakHyphen/>
        <w:t>55.</w:t>
      </w:r>
      <w:r w:rsidRPr="001935B4">
        <w:rPr>
          <w:szCs w:val="24"/>
          <w:u w:color="000000"/>
        </w:rPr>
        <w:tab/>
        <w:t>(A)</w:t>
      </w:r>
      <w:r w:rsidRPr="001935B4">
        <w:rPr>
          <w:szCs w:val="24"/>
          <w:u w:color="000000"/>
        </w:rPr>
        <w:tab/>
        <w:t>A director shall discharge his duties as a director, including his duties as a member of a committee: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(1)</w:t>
      </w:r>
      <w:r w:rsidRPr="001935B4">
        <w:rPr>
          <w:szCs w:val="24"/>
          <w:u w:color="000000"/>
        </w:rPr>
        <w:tab/>
        <w:t>in good faith;</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(2)</w:t>
      </w:r>
      <w:r w:rsidRPr="001935B4">
        <w:rPr>
          <w:szCs w:val="24"/>
          <w:u w:color="000000"/>
        </w:rPr>
        <w:tab/>
        <w:t>with the care an ordinarily prudent person in a like position would exercise under similar circumstances;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(3)</w:t>
      </w:r>
      <w:r w:rsidRPr="001935B4">
        <w:rPr>
          <w:szCs w:val="24"/>
          <w:u w:color="000000"/>
        </w:rPr>
        <w:tab/>
        <w:t>in a manner he reasonably believes to be in the best interests of the Public Service Authority. As used in this chapter, ‘best interests’ means a balancing of the following: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t>(a)</w:t>
      </w:r>
      <w:r w:rsidRPr="001935B4">
        <w:rPr>
          <w:szCs w:val="24"/>
          <w:u w:color="000000"/>
        </w:rPr>
        <w:tab/>
        <w:t xml:space="preserve">preservation of the financial integrity of the Public Service Authority and its ongoing </w:t>
      </w:r>
      <w:r w:rsidRPr="001935B4">
        <w:rPr>
          <w:strike/>
          <w:szCs w:val="24"/>
          <w:u w:color="000000"/>
        </w:rPr>
        <w:t>operation of generating, transmitting, and distributing electricity to wholesale and retail customers on a reliable, adequate, efficient, and safe basis, at just and reasonable rates, regardless of the class of customer</w:t>
      </w:r>
      <w:r w:rsidRPr="001935B4">
        <w:rPr>
          <w:szCs w:val="24"/>
          <w:u w:color="000000"/>
        </w:rPr>
        <w:t xml:space="preserve"> </w:t>
      </w:r>
      <w:r w:rsidRPr="001935B4">
        <w:rPr>
          <w:szCs w:val="24"/>
          <w:u w:val="single" w:color="000000"/>
        </w:rPr>
        <w:t>operations</w:t>
      </w:r>
      <w:r w:rsidRPr="001935B4">
        <w:rPr>
          <w:szCs w:val="24"/>
          <w:u w:color="000000"/>
        </w:rPr>
        <w:t>;</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t>(b)</w:t>
      </w:r>
      <w:r w:rsidRPr="001935B4">
        <w:rPr>
          <w:szCs w:val="24"/>
          <w:u w:color="000000"/>
        </w:rPr>
        <w:tab/>
      </w:r>
      <w:r w:rsidRPr="001935B4">
        <w:rPr>
          <w:szCs w:val="24"/>
          <w:u w:val="single" w:color="000000"/>
        </w:rPr>
        <w:t>the interest of the Public Service Authority’s residential, commercial and industrial retail customers and those wholesale customers served pursuant to contractual arrangements but excluding joint action agencies and those entities located outside the State, in reliable, adequate, efficient, and safe service, at just and reasonable rates, regardless of customer class;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(c)</w:t>
      </w:r>
      <w:r w:rsidRPr="001935B4">
        <w:rPr>
          <w:szCs w:val="24"/>
          <w:u w:color="000000"/>
        </w:rPr>
        <w:tab/>
      </w:r>
      <w:r w:rsidRPr="001935B4">
        <w:rPr>
          <w:szCs w:val="24"/>
          <w:u w:val="single" w:color="000000"/>
        </w:rPr>
        <w:t>maintenance, preservation and keeping of the Public Service Authority’s properties and all additions and betterments thereto and extension thereof and every part and parcel in thereof, in good repair, working order and condition;</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(b)</w:t>
      </w:r>
      <w:r w:rsidRPr="001935B4">
        <w:rPr>
          <w:szCs w:val="24"/>
          <w:u w:val="single" w:color="000000"/>
        </w:rPr>
        <w:t>(d)</w:t>
      </w:r>
      <w:r w:rsidRPr="001935B4">
        <w:rPr>
          <w:szCs w:val="24"/>
          <w:u w:color="000000"/>
        </w:rPr>
        <w:tab/>
      </w:r>
      <w:r w:rsidRPr="001935B4">
        <w:rPr>
          <w:szCs w:val="24"/>
          <w:u w:val="single" w:color="000000"/>
        </w:rPr>
        <w:t>the support of,</w:t>
      </w:r>
      <w:r w:rsidRPr="001935B4">
        <w:rPr>
          <w:szCs w:val="24"/>
        </w:rPr>
        <w:t xml:space="preserve"> </w:t>
      </w:r>
      <w:r w:rsidRPr="001935B4">
        <w:rPr>
          <w:szCs w:val="24"/>
          <w:u w:color="000000"/>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Pr="001935B4">
        <w:rPr>
          <w:szCs w:val="24"/>
          <w:u w:val="single" w:color="000000"/>
        </w:rPr>
        <w:t>, provided the remaining items of this subsection have been met</w:t>
      </w:r>
      <w:r w:rsidRPr="001935B4">
        <w:rPr>
          <w:szCs w:val="24"/>
          <w:u w:color="000000"/>
        </w:rPr>
        <w:t>;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(c)</w:t>
      </w:r>
      <w:r w:rsidRPr="001935B4">
        <w:rPr>
          <w:szCs w:val="24"/>
          <w:u w:val="single" w:color="000000"/>
        </w:rPr>
        <w:t>(e)</w:t>
      </w:r>
      <w:r w:rsidRPr="001935B4">
        <w:rPr>
          <w:szCs w:val="24"/>
          <w:u w:color="000000"/>
        </w:rPr>
        <w:tab/>
        <w:t>subject to the limitations of Section 58</w:t>
      </w:r>
      <w:r w:rsidRPr="001935B4">
        <w:rPr>
          <w:szCs w:val="24"/>
          <w:u w:color="000000"/>
        </w:rPr>
        <w:noBreakHyphen/>
        <w:t>31</w:t>
      </w:r>
      <w:r w:rsidRPr="001935B4">
        <w:rPr>
          <w:szCs w:val="24"/>
          <w:u w:color="000000"/>
        </w:rPr>
        <w:noBreakHyphen/>
        <w:t>30(B) and item (A)(3)(a) of this section, exercise of the powers of the authority set forth in Section 58</w:t>
      </w:r>
      <w:r w:rsidRPr="001935B4">
        <w:rPr>
          <w:szCs w:val="24"/>
          <w:u w:color="000000"/>
        </w:rPr>
        <w:noBreakHyphen/>
        <w:t>31</w:t>
      </w:r>
      <w:r w:rsidRPr="001935B4">
        <w:rPr>
          <w:szCs w:val="24"/>
          <w:u w:color="000000"/>
        </w:rPr>
        <w:noBreakHyphen/>
        <w:t xml:space="preserve">30 in accordance with good business </w:t>
      </w:r>
      <w:r w:rsidRPr="001935B4">
        <w:rPr>
          <w:szCs w:val="24"/>
          <w:u w:color="000000"/>
        </w:rPr>
        <w:lastRenderedPageBreak/>
        <w:t>practices and the requirements of applicable licenses, laws, and regulations.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(B)</w:t>
      </w:r>
      <w:r w:rsidRPr="001935B4">
        <w:rPr>
          <w:szCs w:val="24"/>
          <w:u w:color="000000"/>
        </w:rPr>
        <w:tab/>
        <w:t>In discharging his duties, a director is entitled to rely on information, opinions, reports, or statements, including financial statements and other financial data, if prepared or presented by: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(1)</w:t>
      </w:r>
      <w:r w:rsidRPr="001935B4">
        <w:rPr>
          <w:szCs w:val="24"/>
          <w:u w:color="000000"/>
        </w:rPr>
        <w:tab/>
        <w:t>one or more officers or employees of the Public Service Authority whom the director reasonably believes to be reliable and competent in the matters presented;</w:t>
      </w:r>
      <w:r w:rsidRPr="001935B4">
        <w:rPr>
          <w:szCs w:val="24"/>
          <w:u w:color="000000"/>
        </w:rPr>
        <w:tab/>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(2)</w:t>
      </w:r>
      <w:r w:rsidRPr="001935B4">
        <w:rPr>
          <w:szCs w:val="24"/>
          <w:u w:color="000000"/>
        </w:rPr>
        <w:tab/>
        <w:t>legal counsel, public accountants, or other persons as to matters the director reasonably believes are within the person’s professional or expert competence;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(3)</w:t>
      </w:r>
      <w:r w:rsidRPr="001935B4">
        <w:rPr>
          <w:szCs w:val="24"/>
          <w:u w:color="000000"/>
        </w:rPr>
        <w:tab/>
        <w:t>a committee of the board of directors of which he is not a member if the director reasonably believes the committee merits confidence.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(C)</w:t>
      </w:r>
      <w:r w:rsidRPr="001935B4">
        <w:rPr>
          <w:szCs w:val="24"/>
          <w:u w:color="000000"/>
        </w:rPr>
        <w:tab/>
        <w:t>A director is not acting in good faith if he has knowledge concerning the matter in question that makes reliance otherwise permitted by subsection (B) unwarranted.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(D)</w:t>
      </w:r>
      <w:r w:rsidRPr="001935B4">
        <w:rPr>
          <w:szCs w:val="24"/>
          <w:u w:color="000000"/>
        </w:rPr>
        <w:tab/>
        <w:t>A director is not liable for any action taken as a director, or any failure to take any action, if he performed the duties of his office in compliance with this section.</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(E)</w:t>
      </w:r>
      <w:r w:rsidRPr="001935B4">
        <w:rPr>
          <w:szCs w:val="24"/>
          <w:u w:color="000000"/>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rFonts w:eastAsia="Calibri"/>
          <w:szCs w:val="22"/>
          <w:u w:val="single" w:color="000000"/>
        </w:rPr>
        <w:t>(F)</w:t>
      </w:r>
      <w:r w:rsidRPr="001935B4">
        <w:rPr>
          <w:rFonts w:eastAsia="Calibri"/>
          <w:szCs w:val="22"/>
          <w:u w:color="000000"/>
        </w:rPr>
        <w:tab/>
      </w:r>
      <w:r w:rsidRPr="001935B4">
        <w:rPr>
          <w:rFonts w:eastAsia="Calibri"/>
          <w:szCs w:val="22"/>
          <w:u w:val="single" w:color="000000"/>
        </w:rPr>
        <w:t>Any violation of this code section by a director shall constitute grounds for removal from office by the Governor pursuant to Section 1</w:t>
      </w:r>
      <w:r w:rsidRPr="001935B4">
        <w:rPr>
          <w:rFonts w:eastAsia="Calibri"/>
          <w:szCs w:val="22"/>
          <w:u w:val="single" w:color="000000"/>
        </w:rPr>
        <w:noBreakHyphen/>
        <w:t>3</w:t>
      </w:r>
      <w:r w:rsidRPr="001935B4">
        <w:rPr>
          <w:rFonts w:eastAsia="Calibri"/>
          <w:szCs w:val="22"/>
          <w:u w:val="single" w:color="000000"/>
        </w:rPr>
        <w:noBreakHyphen/>
        <w:t>240.</w:t>
      </w:r>
      <w:r w:rsidRPr="001935B4">
        <w:rPr>
          <w:szCs w:val="24"/>
          <w:u w:color="000000"/>
        </w:rPr>
        <w: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SECTION</w:t>
      </w:r>
      <w:r w:rsidRPr="001935B4">
        <w:rPr>
          <w:szCs w:val="24"/>
          <w:u w:color="000000"/>
        </w:rPr>
        <w:tab/>
        <w:t>5.</w:t>
      </w:r>
      <w:r w:rsidRPr="001935B4">
        <w:rPr>
          <w:szCs w:val="24"/>
          <w:u w:color="000000"/>
        </w:rPr>
        <w:tab/>
        <w:t>Section 58</w:t>
      </w:r>
      <w:r w:rsidRPr="001935B4">
        <w:rPr>
          <w:szCs w:val="24"/>
          <w:u w:color="000000"/>
        </w:rPr>
        <w:noBreakHyphen/>
        <w:t>31</w:t>
      </w:r>
      <w:r w:rsidRPr="001935B4">
        <w:rPr>
          <w:szCs w:val="24"/>
          <w:u w:color="000000"/>
        </w:rPr>
        <w:noBreakHyphen/>
        <w:t>56 of the 1976 Code is amended to read:</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szCs w:val="24"/>
          <w:u w:color="000000"/>
        </w:rPr>
        <w:tab/>
        <w:t>“Section 58</w:t>
      </w:r>
      <w:r w:rsidRPr="001935B4">
        <w:rPr>
          <w:szCs w:val="24"/>
          <w:u w:color="000000"/>
        </w:rPr>
        <w:noBreakHyphen/>
        <w:t>31</w:t>
      </w:r>
      <w:r w:rsidRPr="001935B4">
        <w:rPr>
          <w:szCs w:val="24"/>
          <w:u w:color="000000"/>
        </w:rPr>
        <w:noBreakHyphen/>
        <w:t>56.</w:t>
      </w:r>
      <w:r w:rsidRPr="001935B4">
        <w:rPr>
          <w:szCs w:val="24"/>
          <w:u w:color="000000"/>
        </w:rPr>
        <w:tab/>
      </w:r>
      <w:r w:rsidRPr="001935B4">
        <w:rPr>
          <w:rFonts w:eastAsia="Calibri"/>
          <w:szCs w:val="22"/>
          <w:lang w:val="en-PH"/>
        </w:rPr>
        <w:t>(A)</w:t>
      </w:r>
      <w:r w:rsidRPr="001935B4">
        <w:rPr>
          <w:rFonts w:eastAsia="Calibri"/>
          <w:szCs w:val="22"/>
          <w:lang w:val="en-PH"/>
        </w:rPr>
        <w:tab/>
        <w:t>A conflict of interest transaction is a transaction with the Public Service Authority in which a director of the Public Service Authority has a direct or indirect interest. A conflict of interest transaction is not voidable by the Public Service Authority solely because of the director’s interest in the transaction if any one of the following is true: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r>
      <w:r w:rsidRPr="001935B4">
        <w:rPr>
          <w:rFonts w:eastAsia="Calibri"/>
          <w:szCs w:val="22"/>
          <w:lang w:val="en-PH"/>
        </w:rPr>
        <w:tab/>
        <w:t>(1)</w:t>
      </w:r>
      <w:r w:rsidRPr="001935B4">
        <w:rPr>
          <w:rFonts w:eastAsia="Calibri"/>
          <w:szCs w:val="22"/>
          <w:lang w:val="en-PH"/>
        </w:rPr>
        <w:tab/>
        <w:t xml:space="preserve">the material facts of the transaction and the director’s interest were disclosed or known to the board of directors or a </w:t>
      </w:r>
      <w:r w:rsidRPr="001935B4">
        <w:rPr>
          <w:rFonts w:eastAsia="Calibri"/>
          <w:szCs w:val="22"/>
          <w:lang w:val="en-PH"/>
        </w:rPr>
        <w:lastRenderedPageBreak/>
        <w:t>committee of the board of directors, and the board of directors or a committee authorized, approved, or ratified the transaction;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r>
      <w:r w:rsidRPr="001935B4">
        <w:rPr>
          <w:rFonts w:eastAsia="Calibri"/>
          <w:szCs w:val="22"/>
          <w:lang w:val="en-PH"/>
        </w:rPr>
        <w:tab/>
        <w:t>(2)</w:t>
      </w:r>
      <w:r w:rsidRPr="001935B4">
        <w:rPr>
          <w:rFonts w:eastAsia="Calibri"/>
          <w:szCs w:val="22"/>
          <w:lang w:val="en-PH"/>
        </w:rPr>
        <w:tab/>
        <w:t>the transaction was fair to the Public Service Authority and its customers.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t>If item (1) has been accomplished, the burden of proving unfairness of any transaction covered by this section is on the party claiming unfairness. If item (1) has not been accomplished, the party seeking to uphold the transaction has the burden of proving fairness.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t>(B)</w:t>
      </w:r>
      <w:r w:rsidRPr="001935B4">
        <w:rPr>
          <w:rFonts w:eastAsia="Calibri"/>
          <w:szCs w:val="22"/>
          <w:lang w:val="en-PH"/>
        </w:rPr>
        <w:tab/>
        <w:t>For purposes of this section, a director of the Public Service Authority has an indirect interest in a transaction if:</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r>
      <w:r w:rsidRPr="001935B4">
        <w:rPr>
          <w:rFonts w:eastAsia="Calibri"/>
          <w:szCs w:val="22"/>
          <w:lang w:val="en-PH"/>
        </w:rPr>
        <w:tab/>
        <w:t>(1)</w:t>
      </w:r>
      <w:r w:rsidRPr="001935B4">
        <w:rPr>
          <w:rFonts w:eastAsia="Calibri"/>
          <w:szCs w:val="22"/>
          <w:lang w:val="en-PH"/>
        </w:rPr>
        <w:tab/>
        <w:t>another entity in which he has a material financial interest or in which he is a general partner is a party to the transaction;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r>
      <w:r w:rsidRPr="001935B4">
        <w:rPr>
          <w:rFonts w:eastAsia="Calibri"/>
          <w:szCs w:val="22"/>
          <w:lang w:val="en-PH"/>
        </w:rPr>
        <w:tab/>
        <w:t>(2)</w:t>
      </w:r>
      <w:r w:rsidRPr="001935B4">
        <w:rPr>
          <w:rFonts w:eastAsia="Calibri"/>
          <w:szCs w:val="22"/>
          <w:lang w:val="en-PH"/>
        </w:rPr>
        <w:tab/>
        <w:t>another entity of which he is a director, officer, or trustee is a party to the transaction and the transaction is or should be considered by the board of directors of the Public Service Authority.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szCs w:val="22"/>
          <w:lang w:val="en-PH"/>
        </w:rPr>
        <w:tab/>
        <w:t>(C)</w:t>
      </w:r>
      <w:r w:rsidRPr="001935B4">
        <w:rPr>
          <w:rFonts w:eastAsia="Calibri"/>
          <w:szCs w:val="22"/>
          <w:lang w:val="en-PH"/>
        </w:rPr>
        <w:tab/>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szCs w:val="24"/>
          <w:u w:color="000000"/>
        </w:rPr>
        <w:tab/>
      </w:r>
      <w:r w:rsidRPr="001935B4">
        <w:rPr>
          <w:rFonts w:eastAsia="Calibri"/>
          <w:szCs w:val="22"/>
          <w:u w:val="single" w:color="000000"/>
        </w:rPr>
        <w:t>(D)</w:t>
      </w:r>
      <w:r w:rsidRPr="001935B4">
        <w:rPr>
          <w:rFonts w:eastAsia="Calibri"/>
          <w:szCs w:val="22"/>
          <w:u w:color="000000"/>
        </w:rPr>
        <w:tab/>
      </w:r>
      <w:r w:rsidRPr="001935B4">
        <w:rPr>
          <w:rFonts w:eastAsia="Calibri"/>
          <w:szCs w:val="22"/>
          <w:u w:val="single" w:color="000000"/>
        </w:rPr>
        <w:t>Any violation of this code section by a director shall constitute grounds for removal from office by the Governor pursuant to Section 1</w:t>
      </w:r>
      <w:r w:rsidRPr="001935B4">
        <w:rPr>
          <w:rFonts w:eastAsia="Calibri"/>
          <w:szCs w:val="22"/>
          <w:u w:val="single" w:color="000000"/>
        </w:rPr>
        <w:noBreakHyphen/>
        <w:t>3</w:t>
      </w:r>
      <w:r w:rsidRPr="001935B4">
        <w:rPr>
          <w:rFonts w:eastAsia="Calibri"/>
          <w:szCs w:val="22"/>
          <w:u w:val="single" w:color="000000"/>
        </w:rPr>
        <w:noBreakHyphen/>
        <w:t>240.</w:t>
      </w:r>
      <w:r w:rsidRPr="001935B4">
        <w:rPr>
          <w:rFonts w:eastAsia="Calibri"/>
          <w:szCs w:val="22"/>
          <w:u w:color="000000"/>
        </w:rPr>
        <w: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SECTION</w:t>
      </w:r>
      <w:r w:rsidRPr="001935B4">
        <w:rPr>
          <w:rFonts w:eastAsia="Calibri"/>
          <w:szCs w:val="22"/>
          <w:u w:color="000000"/>
        </w:rPr>
        <w:tab/>
        <w:t>6.</w:t>
      </w:r>
      <w:r w:rsidRPr="001935B4">
        <w:rPr>
          <w:rFonts w:eastAsia="Calibri"/>
          <w:szCs w:val="22"/>
          <w:u w:color="000000"/>
        </w:rPr>
        <w:tab/>
        <w:t>Section 1</w:t>
      </w:r>
      <w:r w:rsidRPr="001935B4">
        <w:rPr>
          <w:rFonts w:eastAsia="Calibri"/>
          <w:szCs w:val="22"/>
          <w:u w:color="000000"/>
        </w:rPr>
        <w:noBreakHyphen/>
        <w:t>3</w:t>
      </w:r>
      <w:r w:rsidRPr="001935B4">
        <w:rPr>
          <w:rFonts w:eastAsia="Calibri"/>
          <w:szCs w:val="22"/>
          <w:u w:color="000000"/>
        </w:rPr>
        <w:noBreakHyphen/>
        <w:t>240(C)(1)(m) of the 1976 Code is amended to read:</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w:t>
      </w:r>
      <w:r w:rsidRPr="001935B4">
        <w:rPr>
          <w:rFonts w:eastAsia="Calibri"/>
          <w:szCs w:val="22"/>
          <w:lang w:val="en-PH"/>
        </w:rPr>
        <w:t>(m)</w:t>
      </w:r>
      <w:r w:rsidRPr="001935B4">
        <w:rPr>
          <w:rFonts w:eastAsia="Calibri"/>
          <w:szCs w:val="22"/>
          <w:lang w:val="en-PH"/>
        </w:rPr>
        <w:tab/>
        <w:t>Directors of the South Carolina Public Service Authority appointed pursuant to Section 58</w:t>
      </w:r>
      <w:r w:rsidRPr="001935B4">
        <w:rPr>
          <w:rFonts w:eastAsia="Calibri"/>
          <w:szCs w:val="22"/>
          <w:lang w:val="en-PH"/>
        </w:rPr>
        <w:noBreakHyphen/>
        <w:t>31</w:t>
      </w:r>
      <w:r w:rsidRPr="001935B4">
        <w:rPr>
          <w:rFonts w:eastAsia="Calibri"/>
          <w:szCs w:val="22"/>
          <w:lang w:val="en-PH"/>
        </w:rPr>
        <w:noBreakHyphen/>
        <w:t>20</w:t>
      </w:r>
      <w:r w:rsidRPr="001935B4">
        <w:rPr>
          <w:rFonts w:eastAsia="Calibri"/>
          <w:strike/>
          <w:szCs w:val="22"/>
          <w:lang w:val="en-PH"/>
        </w:rPr>
        <w:t>. A director of the South Carolina Public Service Authority also may be removed for his breach of any duty arising under Section 58</w:t>
      </w:r>
      <w:r w:rsidRPr="001935B4">
        <w:rPr>
          <w:rFonts w:eastAsia="Calibri"/>
          <w:strike/>
          <w:szCs w:val="22"/>
          <w:lang w:val="en-PH"/>
        </w:rPr>
        <w:noBreakHyphen/>
        <w:t>31</w:t>
      </w:r>
      <w:r w:rsidRPr="001935B4">
        <w:rPr>
          <w:rFonts w:eastAsia="Calibri"/>
          <w:strike/>
          <w:szCs w:val="22"/>
          <w:lang w:val="en-PH"/>
        </w:rPr>
        <w:noBreakHyphen/>
        <w:t>55 or 58</w:t>
      </w:r>
      <w:r w:rsidRPr="001935B4">
        <w:rPr>
          <w:rFonts w:eastAsia="Calibri"/>
          <w:strike/>
          <w:szCs w:val="22"/>
          <w:lang w:val="en-PH"/>
        </w:rPr>
        <w:noBreakHyphen/>
        <w:t>31</w:t>
      </w:r>
      <w:r w:rsidRPr="001935B4">
        <w:rPr>
          <w:rFonts w:eastAsia="Calibri"/>
          <w:strike/>
          <w:szCs w:val="22"/>
          <w:lang w:val="en-PH"/>
        </w:rPr>
        <w:noBreakHyphen/>
        <w:t xml:space="preserve">56. The Governor must not request a director of the South Carolina Public Service Authority to resign unless cause for removal, as established by this subsection, exists. Removal of a director of the South </w:t>
      </w:r>
      <w:r w:rsidRPr="001935B4">
        <w:rPr>
          <w:rFonts w:eastAsia="Calibri"/>
          <w:strike/>
          <w:szCs w:val="22"/>
          <w:lang w:val="en-PH"/>
        </w:rPr>
        <w:lastRenderedPageBreak/>
        <w:t>Carolina Public Service Authority, except as is provided by this section or by Section 58</w:t>
      </w:r>
      <w:r w:rsidRPr="001935B4">
        <w:rPr>
          <w:rFonts w:eastAsia="Calibri"/>
          <w:strike/>
          <w:szCs w:val="22"/>
          <w:lang w:val="en-PH"/>
        </w:rPr>
        <w:noBreakHyphen/>
        <w:t>31</w:t>
      </w:r>
      <w:r w:rsidRPr="001935B4">
        <w:rPr>
          <w:rFonts w:eastAsia="Calibri"/>
          <w:strike/>
          <w:szCs w:val="22"/>
          <w:lang w:val="en-PH"/>
        </w:rPr>
        <w:noBreakHyphen/>
        <w:t>20(A), must be considered to be an irreparable injury for which no adequate remedy at law exists</w:t>
      </w:r>
      <w:r w:rsidRPr="001935B4">
        <w:rPr>
          <w:rFonts w:eastAsia="Calibri"/>
          <w:szCs w:val="22"/>
          <w:lang w:val="en-PH"/>
        </w:rPr>
        <w: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szCs w:val="22"/>
          <w:u w:color="000000"/>
        </w:rPr>
        <w:t>SECTION</w:t>
      </w:r>
      <w:r w:rsidRPr="001935B4">
        <w:rPr>
          <w:rFonts w:eastAsia="Calibri"/>
          <w:szCs w:val="22"/>
          <w:u w:color="000000"/>
        </w:rPr>
        <w:tab/>
        <w:t>7.</w:t>
      </w:r>
      <w:r w:rsidRPr="001935B4">
        <w:rPr>
          <w:rFonts w:eastAsia="Calibri"/>
          <w:szCs w:val="22"/>
          <w:u w:color="000000"/>
        </w:rPr>
        <w:tab/>
      </w:r>
      <w:r w:rsidRPr="001935B4">
        <w:rPr>
          <w:szCs w:val="24"/>
          <w:u w:color="000000"/>
        </w:rPr>
        <w:t>(A)</w:t>
      </w:r>
      <w:r w:rsidRPr="001935B4">
        <w:rPr>
          <w:szCs w:val="24"/>
          <w:u w:color="000000"/>
        </w:rPr>
        <w:tab/>
        <w:t xml:space="preserve">To ensure that the Public Service Authority Board of Directors positions are appropriately staggered, the following establishes the term expiration for positions as of the effective date of this act: </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(1)</w:t>
      </w:r>
      <w:r w:rsidRPr="001935B4">
        <w:rPr>
          <w:szCs w:val="24"/>
          <w:u w:color="000000"/>
        </w:rPr>
        <w:tab/>
        <w:t>The terms for the members representing the 2nd and 4th congressional districts, and the at</w:t>
      </w:r>
      <w:r w:rsidRPr="001935B4">
        <w:rPr>
          <w:szCs w:val="24"/>
          <w:u w:color="000000"/>
        </w:rPr>
        <w:noBreakHyphen/>
        <w:t>large seat designated as the chair shall expire upon the effective date of this act;</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(2)</w:t>
      </w:r>
      <w:r w:rsidRPr="001935B4">
        <w:rPr>
          <w:szCs w:val="24"/>
          <w:u w:color="000000"/>
        </w:rPr>
        <w:tab/>
        <w:t>The terms for the members representing the 1</w:t>
      </w:r>
      <w:r w:rsidRPr="001935B4">
        <w:rPr>
          <w:szCs w:val="24"/>
          <w:u w:color="000000"/>
          <w:vertAlign w:val="superscript"/>
        </w:rPr>
        <w:t>st</w:t>
      </w:r>
      <w:r w:rsidRPr="001935B4">
        <w:rPr>
          <w:szCs w:val="24"/>
          <w:u w:color="000000"/>
        </w:rPr>
        <w:t xml:space="preserve"> and 7th congressional districts and Berkeley County shall expire on January 1, 2022; </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(3)</w:t>
      </w:r>
      <w:r w:rsidRPr="001935B4">
        <w:rPr>
          <w:szCs w:val="24"/>
          <w:u w:color="000000"/>
        </w:rPr>
        <w:tab/>
        <w:t>The terms for members representing the 3rd, and 6th congressional districts and the other at</w:t>
      </w:r>
      <w:r w:rsidRPr="001935B4">
        <w:rPr>
          <w:szCs w:val="24"/>
          <w:u w:color="000000"/>
        </w:rPr>
        <w:noBreakHyphen/>
        <w:t>large seat shall expire on June 30, 2022;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(4)</w:t>
      </w:r>
      <w:r w:rsidRPr="001935B4">
        <w:rPr>
          <w:szCs w:val="24"/>
          <w:u w:color="000000"/>
        </w:rPr>
        <w:tab/>
        <w:t>The terms for members representing the 5th congressional district and Georgetown and Horry counties shall expire on January 1, 2023.</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Current members of the Board may continue to serve beyond the dates indicated until such time as the Governor transmits their nomination to the Senate.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If any vacancy occurs prior to respective dates established in this SECTION, the Governor may appoint a successor pursuant to Section 58</w:t>
      </w:r>
      <w:r w:rsidRPr="001935B4">
        <w:rPr>
          <w:szCs w:val="24"/>
          <w:u w:color="000000"/>
        </w:rPr>
        <w:noBreakHyphen/>
        <w:t>31</w:t>
      </w:r>
      <w:r w:rsidRPr="001935B4">
        <w:rPr>
          <w:szCs w:val="24"/>
          <w:u w:color="000000"/>
        </w:rPr>
        <w:noBreakHyphen/>
        <w:t>20.</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(B)</w:t>
      </w:r>
      <w:r w:rsidRPr="001935B4">
        <w:rPr>
          <w:szCs w:val="24"/>
          <w:u w:color="000000"/>
        </w:rPr>
        <w:tab/>
        <w:t>Notwithstanding the term limit provisions in subsection 58</w:t>
      </w:r>
      <w:r w:rsidRPr="001935B4">
        <w:rPr>
          <w:szCs w:val="24"/>
          <w:u w:color="000000"/>
        </w:rPr>
        <w:noBreakHyphen/>
        <w:t>31</w:t>
      </w:r>
      <w:r w:rsidRPr="001935B4">
        <w:rPr>
          <w:szCs w:val="24"/>
          <w:u w:color="000000"/>
        </w:rPr>
        <w:noBreakHyphen/>
        <w:t>20(A), a director serving as of the effective date of this act is ineligible for reappointment unless that director was first appointed after January 1, 2018.</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szCs w:val="24"/>
          <w:u w:color="000000"/>
        </w:rPr>
        <w:t>SECTION</w:t>
      </w:r>
      <w:r w:rsidRPr="001935B4">
        <w:rPr>
          <w:szCs w:val="24"/>
          <w:u w:color="000000"/>
        </w:rPr>
        <w:tab/>
        <w:t>8.</w:t>
      </w:r>
      <w:r w:rsidRPr="001935B4">
        <w:rPr>
          <w:szCs w:val="24"/>
          <w:u w:color="000000"/>
        </w:rPr>
        <w:tab/>
      </w:r>
      <w:r w:rsidRPr="001935B4">
        <w:rPr>
          <w:rFonts w:eastAsia="Calibri"/>
          <w:szCs w:val="22"/>
          <w:u w:color="000000"/>
        </w:rPr>
        <w:t>Article 1, Chapter 31, Title 58 of the 1976 Code is amended by adding: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“Section 58</w:t>
      </w:r>
      <w:r w:rsidRPr="001935B4">
        <w:rPr>
          <w:rFonts w:eastAsia="Calibri"/>
          <w:szCs w:val="22"/>
          <w:u w:color="000000"/>
        </w:rPr>
        <w:noBreakHyphen/>
        <w:t>31</w:t>
      </w:r>
      <w:r w:rsidRPr="001935B4">
        <w:rPr>
          <w:rFonts w:eastAsia="Calibri"/>
          <w:szCs w:val="22"/>
          <w:u w:color="000000"/>
        </w:rPr>
        <w:noBreakHyphen/>
        <w:t>240.</w:t>
      </w:r>
      <w:r w:rsidRPr="001935B4">
        <w:rPr>
          <w:rFonts w:eastAsia="Calibri"/>
          <w:szCs w:val="22"/>
          <w:u w:color="000000"/>
        </w:rPr>
        <w:tab/>
        <w:t>For purposes of this section:</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(A)</w:t>
      </w:r>
      <w:r w:rsidRPr="001935B4">
        <w:rPr>
          <w:rFonts w:eastAsia="Calibri"/>
          <w:szCs w:val="22"/>
          <w:u w:color="000000"/>
        </w:rPr>
        <w:tab/>
        <w:t>‘JBRC’ means the Joint Bond Review Committee.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(1)</w:t>
      </w:r>
      <w:r w:rsidRPr="001935B4">
        <w:rPr>
          <w:rFonts w:eastAsia="Calibri"/>
          <w:szCs w:val="22"/>
          <w:u w:color="000000"/>
        </w:rPr>
        <w:tab/>
        <w:t>Prior to issuing any  (1) bonds, (2) notes, or (3) other indebtedness, including any refinancing that does not achieve a savings in total debt service, JBRC must approve, reject, or modify the issuance by the authority. This section does not apply to the issuance of short term or revolving credit debt for the management of day to day operations and financing needs.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lastRenderedPageBreak/>
        <w:tab/>
      </w:r>
      <w:r w:rsidRPr="001935B4">
        <w:rPr>
          <w:rFonts w:eastAsia="Calibri"/>
          <w:szCs w:val="22"/>
          <w:u w:color="000000"/>
        </w:rPr>
        <w:tab/>
        <w:t>(2)</w:t>
      </w:r>
      <w:r w:rsidRPr="001935B4">
        <w:rPr>
          <w:rFonts w:eastAsia="Calibri"/>
          <w:szCs w:val="22"/>
          <w:u w:color="000000"/>
        </w:rPr>
        <w:tab/>
        <w:t>If JBRC does not take action on the issuance within sixty days, the issuance is considered approved.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(3)</w:t>
      </w:r>
      <w:r w:rsidRPr="001935B4">
        <w:rPr>
          <w:rFonts w:eastAsia="Calibri"/>
          <w:szCs w:val="22"/>
          <w:u w:color="000000"/>
        </w:rPr>
        <w:tab/>
        <w:t>Issuance approved by the JBRC need not be issued immediately, and the debt may be issued across multiple series and over a three</w:t>
      </w:r>
      <w:r w:rsidRPr="001935B4">
        <w:rPr>
          <w:rFonts w:eastAsia="Calibri"/>
          <w:szCs w:val="22"/>
          <w:u w:color="000000"/>
        </w:rPr>
        <w:noBreakHyphen/>
        <w:t>year term.</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(B)(1)</w:t>
      </w:r>
      <w:r w:rsidRPr="001935B4">
        <w:rPr>
          <w:rFonts w:eastAsia="Calibri"/>
          <w:szCs w:val="22"/>
          <w:u w:color="000000"/>
        </w:rPr>
        <w:tab/>
        <w:t xml:space="preserve"> By September first of each year, the authority shall provide an annual report regarding every transaction involving an interest in real property and executed during the preceding twelve months, including: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r>
      <w:r w:rsidRPr="001935B4">
        <w:rPr>
          <w:rFonts w:eastAsia="Calibri"/>
          <w:szCs w:val="22"/>
          <w:u w:color="000000"/>
        </w:rPr>
        <w:tab/>
        <w:t>(a)</w:t>
      </w:r>
      <w:r w:rsidRPr="001935B4">
        <w:rPr>
          <w:rFonts w:eastAsia="Calibri"/>
          <w:szCs w:val="22"/>
          <w:u w:color="000000"/>
        </w:rPr>
        <w:tab/>
        <w:t>a summary of the key terms of all contracts effectuating or related to such transactions;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r>
      <w:r w:rsidRPr="001935B4">
        <w:rPr>
          <w:rFonts w:eastAsia="Calibri"/>
          <w:szCs w:val="22"/>
          <w:u w:color="000000"/>
        </w:rPr>
        <w:tab/>
        <w:t>(b)</w:t>
      </w:r>
      <w:r w:rsidRPr="001935B4">
        <w:rPr>
          <w:rFonts w:eastAsia="Calibri"/>
          <w:szCs w:val="22"/>
          <w:u w:color="000000"/>
        </w:rPr>
        <w:tab/>
        <w:t>parties involved in the transaction, including all entities or persons with any type of ownership interest or authority to control.</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(2)</w:t>
      </w:r>
      <w:r w:rsidRPr="001935B4">
        <w:rPr>
          <w:rFonts w:eastAsia="Calibri"/>
          <w:szCs w:val="22"/>
          <w:u w:color="000000"/>
        </w:rPr>
        <w:tab/>
        <w:t>A transfer of any interest in real property by the authority, regardless of the value of the transaction, requires approval, rejection, or modification by JBRC.</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szCs w:val="22"/>
          <w:u w:color="000000"/>
        </w:rPr>
        <w:tab/>
      </w:r>
      <w:r w:rsidRPr="001935B4">
        <w:rPr>
          <w:rFonts w:eastAsia="Calibri"/>
          <w:szCs w:val="22"/>
          <w:u w:color="000000"/>
        </w:rPr>
        <w:tab/>
        <w:t>(3)</w:t>
      </w:r>
      <w:r w:rsidRPr="001935B4">
        <w:rPr>
          <w:rFonts w:eastAsia="Calibri"/>
          <w:szCs w:val="22"/>
          <w:u w:color="000000"/>
        </w:rPr>
        <w:tab/>
        <w:t>The reporting and other requirements of this item do not apply to encroachment agreements, rights</w:t>
      </w:r>
      <w:r w:rsidRPr="001935B4">
        <w:rPr>
          <w:rFonts w:eastAsia="Calibri"/>
          <w:szCs w:val="22"/>
          <w:u w:color="000000"/>
        </w:rPr>
        <w:noBreakHyphen/>
        <w:t>of</w:t>
      </w:r>
      <w:r w:rsidRPr="001935B4">
        <w:rPr>
          <w:rFonts w:eastAsia="Calibri"/>
          <w:szCs w:val="22"/>
          <w:u w:color="000000"/>
        </w:rPr>
        <w:noBreakHyphen/>
        <w:t>way, or lease agreements made by the authority for property within the Federal Energy Regulatory Project boundary.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szCs w:val="24"/>
          <w:u w:color="000000"/>
        </w:rPr>
        <w:tab/>
      </w:r>
      <w:r w:rsidRPr="001935B4">
        <w:rPr>
          <w:rFonts w:eastAsia="Calibri"/>
          <w:szCs w:val="22"/>
          <w:u w:color="000000"/>
        </w:rPr>
        <w:t>(C)</w:t>
      </w:r>
      <w:r w:rsidRPr="001935B4">
        <w:rPr>
          <w:rFonts w:eastAsia="Calibri"/>
          <w:szCs w:val="22"/>
          <w:u w:color="000000"/>
        </w:rPr>
        <w:tab/>
        <w:t>JBRC, may adopt instructions which must be followed by the Authority for any submission pursuant to this section.</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szCs w:val="22"/>
          <w:u w:color="000000"/>
        </w:rPr>
        <w:tab/>
        <w:t>(D)</w:t>
      </w:r>
      <w:r w:rsidRPr="001935B4">
        <w:rPr>
          <w:rFonts w:eastAsia="Calibri"/>
          <w:szCs w:val="22"/>
          <w:u w:color="000000"/>
        </w:rPr>
        <w:tab/>
        <w:t>The requirements imposed on the authority pursuant to this section are in addition to any other requirements of law. If any provision of this section conflicts with another provision of law, the provisions of this section shall control to the extent of the conflict.</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Section 58</w:t>
      </w:r>
      <w:r w:rsidRPr="001935B4">
        <w:rPr>
          <w:rFonts w:eastAsia="Calibri"/>
          <w:szCs w:val="22"/>
          <w:u w:color="000000"/>
        </w:rPr>
        <w:noBreakHyphen/>
        <w:t>31</w:t>
      </w:r>
      <w:r w:rsidRPr="001935B4">
        <w:rPr>
          <w:rFonts w:eastAsia="Calibri"/>
          <w:szCs w:val="22"/>
          <w:u w:color="000000"/>
        </w:rPr>
        <w:noBreakHyphen/>
        <w:t>250.</w:t>
      </w:r>
      <w:r w:rsidRPr="001935B4">
        <w:rPr>
          <w:rFonts w:eastAsia="Calibri"/>
          <w:szCs w:val="22"/>
          <w:u w:color="000000"/>
        </w:rPr>
        <w:tab/>
        <w:t>(A)</w:t>
      </w:r>
      <w:r w:rsidRPr="001935B4">
        <w:rPr>
          <w:rFonts w:eastAsia="Calibri"/>
          <w:szCs w:val="22"/>
          <w:u w:color="000000"/>
        </w:rPr>
        <w:tab/>
        <w:t>The Senate Finance Committee and the House Ways and Means Committee may request and the Authority must produce, in writing or by testimony at the request of the relevant committee, within 30 days of any request any or all of the following: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(1)</w:t>
      </w:r>
      <w:r w:rsidRPr="001935B4">
        <w:rPr>
          <w:rFonts w:eastAsia="Calibri"/>
          <w:szCs w:val="22"/>
          <w:u w:color="000000"/>
        </w:rPr>
        <w:tab/>
        <w:t>annual audited financial statements;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(2)</w:t>
      </w:r>
      <w:r w:rsidRPr="001935B4">
        <w:rPr>
          <w:rFonts w:eastAsia="Calibri"/>
          <w:szCs w:val="22"/>
          <w:u w:color="000000"/>
        </w:rPr>
        <w:tab/>
        <w:t>projected and actual annual revenue;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(3)</w:t>
      </w:r>
      <w:r w:rsidRPr="001935B4">
        <w:rPr>
          <w:rFonts w:eastAsia="Calibri"/>
          <w:szCs w:val="22"/>
          <w:u w:color="000000"/>
        </w:rPr>
        <w:tab/>
        <w:t>actual annual expenditures;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(4)</w:t>
      </w:r>
      <w:r w:rsidRPr="001935B4">
        <w:rPr>
          <w:rFonts w:eastAsia="Calibri"/>
          <w:szCs w:val="22"/>
          <w:u w:color="000000"/>
        </w:rPr>
        <w:tab/>
        <w:t>any debt issuances in the previous five years, whether short</w:t>
      </w:r>
      <w:r w:rsidRPr="001935B4">
        <w:rPr>
          <w:rFonts w:eastAsia="Calibri"/>
          <w:szCs w:val="22"/>
          <w:u w:color="000000"/>
        </w:rPr>
        <w:noBreakHyphen/>
        <w:t>term or long</w:t>
      </w:r>
      <w:r w:rsidRPr="001935B4">
        <w:rPr>
          <w:rFonts w:eastAsia="Calibri"/>
          <w:szCs w:val="22"/>
          <w:u w:color="000000"/>
        </w:rPr>
        <w:noBreakHyphen/>
        <w:t>term;</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(5)</w:t>
      </w:r>
      <w:r w:rsidRPr="001935B4">
        <w:rPr>
          <w:rFonts w:eastAsia="Calibri"/>
          <w:szCs w:val="22"/>
          <w:u w:color="000000"/>
        </w:rPr>
        <w:tab/>
        <w:t>percent of annual revenues utilized for administration. For purposes of this item, ‘administration’ includes executive level employees compensation and other operating costs;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(6)</w:t>
      </w:r>
      <w:r w:rsidRPr="001935B4">
        <w:rPr>
          <w:rFonts w:eastAsia="Calibri"/>
          <w:szCs w:val="22"/>
          <w:u w:color="000000"/>
        </w:rPr>
        <w:tab/>
        <w:t>organizational flow chart displaying the position titles and name of executive</w:t>
      </w:r>
      <w:r w:rsidRPr="001935B4">
        <w:rPr>
          <w:rFonts w:eastAsia="Calibri"/>
          <w:szCs w:val="22"/>
          <w:u w:color="000000"/>
        </w:rPr>
        <w:noBreakHyphen/>
        <w:t>level employees;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lastRenderedPageBreak/>
        <w:tab/>
      </w:r>
      <w:r w:rsidRPr="001935B4">
        <w:rPr>
          <w:rFonts w:eastAsia="Calibri"/>
          <w:szCs w:val="22"/>
          <w:u w:color="000000"/>
        </w:rPr>
        <w:tab/>
        <w:t>(7)</w:t>
      </w:r>
      <w:r w:rsidRPr="001935B4">
        <w:rPr>
          <w:rFonts w:eastAsia="Calibri"/>
          <w:szCs w:val="22"/>
          <w:u w:color="000000"/>
        </w:rPr>
        <w:tab/>
        <w:t>major components of any long</w:t>
      </w:r>
      <w:r w:rsidRPr="001935B4">
        <w:rPr>
          <w:rFonts w:eastAsia="Calibri"/>
          <w:szCs w:val="22"/>
          <w:u w:color="000000"/>
        </w:rPr>
        <w:noBreakHyphen/>
        <w:t>term capital plan, including timing and cost estimates, and financing plan for such capital investments whether paid from operations or debt;</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(8)</w:t>
      </w:r>
      <w:r w:rsidRPr="001935B4">
        <w:rPr>
          <w:rFonts w:eastAsia="Calibri"/>
          <w:szCs w:val="22"/>
          <w:u w:color="000000"/>
        </w:rPr>
        <w:tab/>
        <w:t>performance objectives and results;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(9)</w:t>
      </w:r>
      <w:r w:rsidRPr="001935B4">
        <w:rPr>
          <w:rFonts w:eastAsia="Calibri"/>
          <w:szCs w:val="22"/>
          <w:u w:color="000000"/>
        </w:rPr>
        <w:tab/>
        <w:t>performance measurements used to evaluate program effectiveness;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(10)</w:t>
      </w:r>
      <w:r w:rsidRPr="001935B4">
        <w:rPr>
          <w:rFonts w:eastAsia="Calibri"/>
          <w:szCs w:val="22"/>
          <w:u w:color="000000"/>
        </w:rPr>
        <w:tab/>
        <w:t xml:space="preserve"> any outstanding litigation issues;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(11)</w:t>
      </w:r>
      <w:r w:rsidRPr="001935B4">
        <w:rPr>
          <w:rFonts w:eastAsia="Calibri"/>
          <w:szCs w:val="22"/>
          <w:u w:color="000000"/>
        </w:rPr>
        <w:tab/>
        <w:t>planning documents and progress reports, including budgeted and actual expenditures.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(B)</w:t>
      </w:r>
      <w:r w:rsidRPr="001935B4">
        <w:rPr>
          <w:rFonts w:eastAsia="Calibri"/>
          <w:szCs w:val="22"/>
          <w:u w:color="000000"/>
        </w:rPr>
        <w:tab/>
        <w:t>The authority must post its annual audited financial report in a conspicuous place on the authority’s website and distribute the reports to members of the General Assembly.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(C)</w:t>
      </w:r>
      <w:r w:rsidRPr="001935B4">
        <w:rPr>
          <w:rFonts w:eastAsia="Calibri"/>
          <w:szCs w:val="22"/>
          <w:u w:color="000000"/>
        </w:rPr>
        <w:tab/>
        <w:t>The authority and the Board of Directors and its subcommittees are public bodies for purposes of the Freedom of Information Act.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35B4">
        <w:rPr>
          <w:rFonts w:eastAsia="Calibri"/>
          <w:szCs w:val="22"/>
          <w:u w:color="000000"/>
        </w:rPr>
        <w:tab/>
        <w:t>(D)</w:t>
      </w:r>
      <w:r w:rsidRPr="001935B4">
        <w:rPr>
          <w:rFonts w:eastAsia="Calibri"/>
          <w:szCs w:val="22"/>
          <w:u w:color="000000"/>
        </w:rPr>
        <w:tab/>
        <w:t>Any and all compensation for the Authority CEO must be reviewed by the Agency Head Salary Commission. Additionally, any employment contracts or retention contracts that last longer than five years, and all contract extensions, must be reviewed by</w:t>
      </w:r>
      <w:r w:rsidRPr="001935B4">
        <w:rPr>
          <w:rFonts w:eastAsia="Calibri"/>
          <w:strike/>
          <w:szCs w:val="22"/>
          <w:u w:color="000000"/>
        </w:rPr>
        <w:t xml:space="preserve"> </w:t>
      </w:r>
      <w:r w:rsidRPr="001935B4">
        <w:rPr>
          <w:rFonts w:eastAsia="Calibri"/>
          <w:szCs w:val="22"/>
          <w:u w:color="000000"/>
        </w:rPr>
        <w:t>the Agency Head Salary Commission.”</w:t>
      </w:r>
    </w:p>
    <w:p w:rsidR="001935B4" w:rsidRDefault="00193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901C9">
        <w:t>Part 3</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4"/>
          <w:u w:color="000000"/>
        </w:rPr>
      </w:pPr>
      <w:r w:rsidRPr="003901C9">
        <w:rPr>
          <w:szCs w:val="24"/>
          <w:u w:color="000000"/>
        </w:rPr>
        <w:t>SECTION</w:t>
      </w:r>
      <w:r w:rsidRPr="003901C9">
        <w:rPr>
          <w:szCs w:val="24"/>
          <w:u w:color="000000"/>
        </w:rPr>
        <w:tab/>
        <w:t>1.</w:t>
      </w:r>
      <w:r w:rsidRPr="003901C9">
        <w:rPr>
          <w:szCs w:val="24"/>
          <w:u w:color="000000"/>
        </w:rPr>
        <w:tab/>
        <w:t xml:space="preserve">Chapter 31, Title 58 is amended by adding: </w:t>
      </w:r>
      <w:r w:rsidRPr="003901C9">
        <w:rPr>
          <w:rFonts w:eastAsia="Calibri"/>
          <w:szCs w:val="24"/>
          <w:u w:color="000000"/>
        </w:rPr>
        <w:tab/>
      </w:r>
    </w:p>
    <w:p w:rsidR="003901C9" w:rsidRPr="003901C9" w:rsidRDefault="003901C9" w:rsidP="003901C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r w:rsidRPr="003901C9">
        <w:rPr>
          <w:rFonts w:eastAsia="Calibri"/>
          <w:szCs w:val="24"/>
          <w:u w:color="000000"/>
        </w:rPr>
        <w:t>“Article 7</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r w:rsidRPr="003901C9">
        <w:rPr>
          <w:rFonts w:eastAsia="Calibri"/>
          <w:szCs w:val="24"/>
          <w:u w:color="000000"/>
        </w:rPr>
        <w:tab/>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r w:rsidRPr="003901C9">
        <w:rPr>
          <w:rFonts w:eastAsia="Calibri"/>
          <w:szCs w:val="24"/>
          <w:u w:color="000000"/>
        </w:rPr>
        <w:t>Retail Rates Process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Cs/>
          <w:szCs w:val="24"/>
          <w:u w:color="000000"/>
        </w:rPr>
      </w:pPr>
      <w:r w:rsidRPr="003901C9">
        <w:rPr>
          <w:rFonts w:eastAsia="Calibri"/>
          <w:szCs w:val="24"/>
          <w:u w:color="000000"/>
        </w:rPr>
        <w:tab/>
      </w:r>
      <w:r w:rsidRPr="003901C9">
        <w:rPr>
          <w:rFonts w:eastAsia="Calibri"/>
          <w:szCs w:val="22"/>
          <w:u w:color="000000"/>
        </w:rPr>
        <w:t>Section 58</w:t>
      </w:r>
      <w:r w:rsidRPr="003901C9">
        <w:rPr>
          <w:rFonts w:eastAsia="Calibri"/>
          <w:szCs w:val="22"/>
          <w:u w:color="000000"/>
        </w:rPr>
        <w:noBreakHyphen/>
        <w:t>31</w:t>
      </w:r>
      <w:r w:rsidRPr="003901C9">
        <w:rPr>
          <w:rFonts w:eastAsia="Calibri"/>
          <w:szCs w:val="22"/>
          <w:u w:color="000000"/>
        </w:rPr>
        <w:noBreakHyphen/>
        <w:t>710.</w:t>
      </w:r>
      <w:r w:rsidRPr="003901C9">
        <w:rPr>
          <w:rFonts w:eastAsia="Calibri"/>
          <w:szCs w:val="22"/>
          <w:u w:color="000000"/>
        </w:rPr>
        <w:tab/>
      </w:r>
      <w:r w:rsidRPr="003901C9">
        <w:rPr>
          <w:rFonts w:eastAsia="Calibri"/>
          <w:iCs/>
          <w:szCs w:val="22"/>
          <w:u w:color="000000"/>
        </w:rPr>
        <w:t>The Public Service Authority, through its board of directors, shall adopt and publish pricing principles that respect and balance factors including, but not limited to, adherence to the authority’s mission to be a low</w:t>
      </w:r>
      <w:r w:rsidRPr="003901C9">
        <w:rPr>
          <w:rFonts w:eastAsia="Calibri"/>
          <w:iCs/>
          <w:szCs w:val="22"/>
          <w:u w:color="000000"/>
        </w:rPr>
        <w:noBreakHyphen/>
        <w:t xml:space="preserve">cost provider, reliability, transparency, preservation of the authority’s financial integrity, equity among customer classes, gradualism in adjustments to its pricing and rate schedule type, encouragement of efficiency </w:t>
      </w:r>
      <w:r w:rsidRPr="003901C9">
        <w:rPr>
          <w:rFonts w:eastAsia="Calibri"/>
          <w:szCs w:val="22"/>
          <w:u w:color="000000"/>
        </w:rPr>
        <w:t>and demand response</w:t>
      </w:r>
      <w:r w:rsidRPr="003901C9">
        <w:rPr>
          <w:rFonts w:eastAsia="Calibri"/>
          <w:iCs/>
          <w:szCs w:val="22"/>
          <w:u w:color="000000"/>
        </w:rPr>
        <w:t xml:space="preserve">, adequate notice to customers, </w:t>
      </w:r>
      <w:r w:rsidRPr="003901C9">
        <w:rPr>
          <w:rFonts w:eastAsia="Calibri"/>
          <w:szCs w:val="22"/>
          <w:u w:color="000000"/>
        </w:rPr>
        <w:t>and</w:t>
      </w:r>
      <w:r w:rsidRPr="003901C9">
        <w:rPr>
          <w:rFonts w:eastAsia="Calibri"/>
          <w:iCs/>
          <w:szCs w:val="22"/>
          <w:u w:color="000000"/>
        </w:rPr>
        <w:t xml:space="preserve"> relief mechanisms for financially distressed customers. The authority shall also maintain and continue to offer rate schedules </w:t>
      </w:r>
      <w:r w:rsidRPr="003901C9">
        <w:rPr>
          <w:rFonts w:eastAsia="Calibri"/>
          <w:szCs w:val="22"/>
          <w:u w:color="000000"/>
        </w:rPr>
        <w:t>and options that</w:t>
      </w:r>
      <w:r w:rsidRPr="003901C9">
        <w:rPr>
          <w:rFonts w:eastAsia="Calibri"/>
          <w:iCs/>
          <w:szCs w:val="22"/>
          <w:u w:color="000000"/>
        </w:rPr>
        <w:t xml:space="preserve"> provide demand</w:t>
      </w:r>
      <w:r w:rsidRPr="003901C9">
        <w:rPr>
          <w:rFonts w:eastAsia="Calibri"/>
          <w:iCs/>
          <w:szCs w:val="22"/>
          <w:u w:color="000000"/>
        </w:rPr>
        <w:noBreakHyphen/>
        <w:t>side management flexibility, including, but not limited to,</w:t>
      </w:r>
      <w:r w:rsidRPr="003901C9">
        <w:rPr>
          <w:rFonts w:eastAsia="Calibri"/>
          <w:szCs w:val="22"/>
          <w:u w:color="000000"/>
        </w:rPr>
        <w:t xml:space="preserve"> non</w:t>
      </w:r>
      <w:r w:rsidRPr="003901C9">
        <w:rPr>
          <w:rFonts w:eastAsia="Calibri"/>
          <w:szCs w:val="22"/>
          <w:u w:color="000000"/>
        </w:rPr>
        <w:noBreakHyphen/>
        <w:t xml:space="preserve">firm sales and interruptible power rates, </w:t>
      </w:r>
      <w:r w:rsidRPr="003901C9">
        <w:rPr>
          <w:rFonts w:eastAsia="Calibri"/>
          <w:iCs/>
          <w:szCs w:val="24"/>
          <w:u w:color="000000"/>
        </w:rPr>
        <w:t>and conservation opportunities to its customers.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Section 58</w:t>
      </w:r>
      <w:r w:rsidRPr="003901C9">
        <w:rPr>
          <w:rFonts w:eastAsia="Calibri"/>
          <w:szCs w:val="24"/>
          <w:u w:color="000000"/>
        </w:rPr>
        <w:noBreakHyphen/>
        <w:t>31</w:t>
      </w:r>
      <w:r w:rsidRPr="003901C9">
        <w:rPr>
          <w:rFonts w:eastAsia="Calibri"/>
          <w:szCs w:val="24"/>
          <w:u w:color="000000"/>
        </w:rPr>
        <w:noBreakHyphen/>
        <w:t>720.</w:t>
      </w:r>
      <w:r w:rsidRPr="003901C9">
        <w:rPr>
          <w:rFonts w:eastAsia="Calibri"/>
          <w:szCs w:val="24"/>
          <w:u w:color="000000"/>
        </w:rPr>
        <w:tab/>
        <w:t xml:space="preserve">For purposes of this article ‘customer’ shall include the authority’s residential, commercial and industrial retail </w:t>
      </w:r>
      <w:r w:rsidRPr="003901C9">
        <w:rPr>
          <w:rFonts w:eastAsia="Calibri"/>
          <w:szCs w:val="24"/>
          <w:u w:color="000000"/>
        </w:rPr>
        <w:lastRenderedPageBreak/>
        <w:t>customers, and those wholesale customers served pursuant to contractual arrangements but excluding joint action agencies and those entities located outside the State.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Section 58</w:t>
      </w:r>
      <w:r w:rsidRPr="003901C9">
        <w:rPr>
          <w:rFonts w:eastAsia="Calibri"/>
          <w:szCs w:val="24"/>
          <w:u w:color="000000"/>
        </w:rPr>
        <w:noBreakHyphen/>
        <w:t>31</w:t>
      </w:r>
      <w:r w:rsidRPr="003901C9">
        <w:rPr>
          <w:rFonts w:eastAsia="Calibri"/>
          <w:szCs w:val="24"/>
          <w:u w:color="000000"/>
        </w:rPr>
        <w:noBreakHyphen/>
        <w:t>730.</w:t>
      </w:r>
      <w:r w:rsidRPr="003901C9">
        <w:rPr>
          <w:rFonts w:eastAsia="Calibri"/>
          <w:szCs w:val="24"/>
          <w:u w:color="000000"/>
        </w:rPr>
        <w:tab/>
        <w:t>Prior to creating or revising any of its board</w:t>
      </w:r>
      <w:r w:rsidRPr="003901C9">
        <w:rPr>
          <w:rFonts w:eastAsia="Calibri"/>
          <w:szCs w:val="24"/>
          <w:u w:color="000000"/>
        </w:rPr>
        <w:noBreakHyphen/>
        <w:t>approved retail rate schedules, the Public Service Authority, through resolution of its board of directors or otherwise, shall adopt a process that shall include the following: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(A)</w:t>
      </w:r>
      <w:r w:rsidRPr="003901C9">
        <w:rPr>
          <w:rFonts w:eastAsia="Calibri"/>
          <w:szCs w:val="24"/>
          <w:u w:color="000000"/>
        </w:rPr>
        <w:tab/>
        <w:t>The authority shall provide notice to all customers at least one hundred and eighty days before the board of directors’ vote on a proposed rate adjustment.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(1)</w:t>
      </w:r>
      <w:r w:rsidRPr="003901C9">
        <w:rPr>
          <w:rFonts w:eastAsia="Calibri"/>
          <w:szCs w:val="24"/>
          <w:u w:color="000000"/>
        </w:rPr>
        <w:tab/>
        <w:t>The one hundred and eighty days’ notice required under this section is established to allow customers to provide comments to the authority as follows: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written comments to the authority for ninety days from the date of notice;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 xml:space="preserve">(b) </w:t>
      </w:r>
      <w:r w:rsidRPr="003901C9">
        <w:rPr>
          <w:rFonts w:eastAsia="Calibri"/>
          <w:szCs w:val="24"/>
          <w:u w:color="000000"/>
        </w:rPr>
        <w:tab/>
        <w:t>oral comments to the authority for one hundred twenty days from the date of notice.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(2)</w:t>
      </w:r>
      <w:r w:rsidRPr="003901C9">
        <w:rPr>
          <w:rFonts w:eastAsia="Calibri"/>
          <w:szCs w:val="24"/>
          <w:u w:color="000000"/>
        </w:rPr>
        <w:tab/>
        <w:t xml:space="preserve">The notice required by this subsection must be given in the following forms: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by first</w:t>
      </w:r>
      <w:r w:rsidRPr="003901C9">
        <w:rPr>
          <w:rFonts w:eastAsia="Calibri"/>
          <w:szCs w:val="24"/>
          <w:u w:color="000000"/>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by advertisements to be published in newspapers of general circulation within the service territory of the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(c)</w:t>
      </w:r>
      <w:r w:rsidRPr="003901C9">
        <w:rPr>
          <w:rFonts w:eastAsia="Calibri"/>
          <w:szCs w:val="24"/>
          <w:u w:color="000000"/>
        </w:rPr>
        <w:tab/>
        <w:t>by way of the authority’s regularly maintained website, including a conspicuous portal or link accessible from the website’s landing page;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(d)</w:t>
      </w:r>
      <w:r w:rsidRPr="003901C9">
        <w:rPr>
          <w:rFonts w:eastAsia="Calibri"/>
          <w:szCs w:val="24"/>
          <w:u w:color="000000"/>
        </w:rPr>
        <w:tab/>
        <w:t>by issuance of a news release to local news outlets.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(3)</w:t>
      </w:r>
      <w:r w:rsidRPr="003901C9">
        <w:rPr>
          <w:rFonts w:eastAsia="Calibri"/>
          <w:szCs w:val="24"/>
          <w:u w:color="000000"/>
        </w:rPr>
        <w:tab/>
        <w:t>The notice of proposed rate adjustments required by this subsection shall contain the following information: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the date, time, and location of all public meetings;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the date, time, and location of the meeting at which a proposed rate adjustment is expected to be submitted to the board of directors for its consideration;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(c)</w:t>
      </w:r>
      <w:r w:rsidRPr="003901C9">
        <w:rPr>
          <w:rFonts w:eastAsia="Calibri"/>
          <w:szCs w:val="24"/>
          <w:u w:color="000000"/>
        </w:rPr>
        <w:tab/>
        <w:t>the date, time, and location of the meeting at which the board of directors is expected to vote on the proposed rate adjustment;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(d)</w:t>
      </w:r>
      <w:r w:rsidRPr="003901C9">
        <w:rPr>
          <w:rFonts w:eastAsia="Calibri"/>
          <w:szCs w:val="24"/>
          <w:u w:color="000000"/>
        </w:rPr>
        <w:tab/>
        <w:t xml:space="preserve">a notification to customers of their right to: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r>
      <w:r w:rsidRPr="003901C9">
        <w:rPr>
          <w:rFonts w:eastAsia="Calibri"/>
          <w:szCs w:val="24"/>
          <w:u w:color="000000"/>
        </w:rPr>
        <w:tab/>
        <w:t>(i)</w:t>
      </w:r>
      <w:r>
        <w:rPr>
          <w:rFonts w:eastAsia="Calibri"/>
          <w:szCs w:val="24"/>
          <w:u w:color="000000"/>
        </w:rPr>
        <w:tab/>
      </w:r>
      <w:r w:rsidRPr="003901C9">
        <w:rPr>
          <w:rFonts w:eastAsia="Calibri"/>
          <w:szCs w:val="24"/>
          <w:u w:color="000000"/>
        </w:rPr>
        <w:tab/>
        <w:t>review the proposed rate schedules;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lastRenderedPageBreak/>
        <w:tab/>
      </w:r>
      <w:r w:rsidRPr="003901C9">
        <w:rPr>
          <w:rFonts w:eastAsia="Calibri"/>
          <w:szCs w:val="24"/>
          <w:u w:color="000000"/>
        </w:rPr>
        <w:tab/>
      </w:r>
      <w:r w:rsidRPr="003901C9">
        <w:rPr>
          <w:rFonts w:eastAsia="Calibri"/>
          <w:szCs w:val="24"/>
          <w:u w:color="000000"/>
        </w:rPr>
        <w:tab/>
      </w:r>
      <w:r w:rsidRPr="003901C9">
        <w:rPr>
          <w:rFonts w:eastAsia="Calibri"/>
          <w:szCs w:val="24"/>
          <w:u w:color="000000"/>
        </w:rPr>
        <w:tab/>
        <w:t>(ii)</w:t>
      </w:r>
      <w:r w:rsidRPr="003901C9">
        <w:rPr>
          <w:rFonts w:eastAsia="Calibri"/>
          <w:szCs w:val="24"/>
          <w:u w:color="000000"/>
        </w:rPr>
        <w:tab/>
        <w:t>appear and speak in person concerning the proposed rates at public meetings or the specified meetings of the board of directors;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r>
      <w:r w:rsidRPr="003901C9">
        <w:rPr>
          <w:rFonts w:eastAsia="Calibri"/>
          <w:szCs w:val="24"/>
          <w:u w:color="000000"/>
        </w:rPr>
        <w:tab/>
        <w:t>(iii)</w:t>
      </w:r>
      <w:r w:rsidRPr="003901C9">
        <w:rPr>
          <w:rFonts w:eastAsia="Calibri"/>
          <w:szCs w:val="24"/>
          <w:u w:color="000000"/>
        </w:rPr>
        <w:tab/>
        <w:t>submit written comments;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(e)</w:t>
      </w:r>
      <w:r w:rsidRPr="003901C9">
        <w:rPr>
          <w:rFonts w:eastAsia="Calibri"/>
          <w:szCs w:val="24"/>
          <w:u w:color="000000"/>
        </w:rPr>
        <w:tab/>
        <w:t>the means by which customers can submit written comments, including the email and physical addresses to which written comments may be submitted, and the deadline for submitting such comments;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(f)</w:t>
      </w:r>
      <w:r w:rsidRPr="003901C9">
        <w:rPr>
          <w:rFonts w:eastAsia="Calibri"/>
          <w:szCs w:val="24"/>
          <w:u w:color="000000"/>
        </w:rPr>
        <w:tab/>
        <w:t>the means by which customers can access and review the authority’s written report containing the proposed rate adjustments, the non</w:t>
      </w:r>
      <w:r w:rsidRPr="003901C9">
        <w:rPr>
          <w:rFonts w:eastAsia="Calibri"/>
          <w:szCs w:val="24"/>
          <w:u w:color="000000"/>
        </w:rPr>
        <w:noBreakHyphen/>
        <w:t>proprietary and non</w:t>
      </w:r>
      <w:r w:rsidRPr="003901C9">
        <w:rPr>
          <w:rFonts w:eastAsia="Calibri"/>
          <w:szCs w:val="24"/>
          <w:u w:color="000000"/>
        </w:rPr>
        <w:noBreakHyphen/>
        <w:t>confidential portions of any rate study or other documentation developed by the authority in support of the rate adjustment which shall be available at the time the notice is issued</w:t>
      </w:r>
      <w:r w:rsidRPr="003901C9">
        <w:rPr>
          <w:szCs w:val="24"/>
          <w:u w:color="000000"/>
        </w:rPr>
        <w: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szCs w:val="24"/>
          <w:u w:color="000000"/>
        </w:rPr>
        <w:tab/>
      </w:r>
      <w:r w:rsidRPr="003901C9">
        <w:rPr>
          <w:szCs w:val="24"/>
          <w:u w:color="000000"/>
        </w:rPr>
        <w:tab/>
      </w:r>
      <w:r w:rsidRPr="003901C9">
        <w:rPr>
          <w:szCs w:val="24"/>
          <w:u w:color="000000"/>
        </w:rPr>
        <w:tab/>
      </w:r>
      <w:r w:rsidRPr="003901C9">
        <w:rPr>
          <w:szCs w:val="24"/>
          <w:u w:color="000000"/>
        </w:rPr>
        <w:tab/>
      </w:r>
      <w:r w:rsidRPr="003901C9">
        <w:rPr>
          <w:rFonts w:eastAsia="Calibri"/>
          <w:szCs w:val="22"/>
          <w:u w:color="000000"/>
        </w:rPr>
        <w:t>(i)</w:t>
      </w:r>
      <w:r w:rsidRPr="003901C9">
        <w:rPr>
          <w:rFonts w:eastAsia="Calibri"/>
          <w:szCs w:val="22"/>
          <w:u w:color="000000"/>
        </w:rPr>
        <w:tab/>
        <w:t>To the extent customers, as a part of the retail rates process set forth herein, request such information, belonging to the authority, and the authority believes in good faith the information is confidential or proprietary and entitled to protection from public disclosure under the South Carolina Rules of Civil Procedure or any provision of South Carolina or federal law, the authority shall be under no obligation to provide such information unless and until it receives an appropriate confidentiality agreement executed by the customer.</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2"/>
          <w:u w:color="000000"/>
        </w:rPr>
        <w:tab/>
      </w:r>
      <w:r w:rsidRPr="003901C9">
        <w:rPr>
          <w:rFonts w:eastAsia="Calibri"/>
          <w:szCs w:val="22"/>
          <w:u w:color="000000"/>
        </w:rPr>
        <w:tab/>
      </w:r>
      <w:r w:rsidRPr="003901C9">
        <w:rPr>
          <w:rFonts w:eastAsia="Calibri"/>
          <w:szCs w:val="22"/>
          <w:u w:color="000000"/>
        </w:rPr>
        <w:tab/>
      </w:r>
      <w:r w:rsidRPr="003901C9">
        <w:rPr>
          <w:rFonts w:eastAsia="Calibri"/>
          <w:szCs w:val="22"/>
          <w:u w:color="000000"/>
        </w:rPr>
        <w:tab/>
        <w:t>(ii)</w:t>
      </w:r>
      <w:r w:rsidRPr="003901C9">
        <w:rPr>
          <w:rFonts w:eastAsia="Calibri"/>
          <w:szCs w:val="22"/>
          <w:u w:color="000000"/>
        </w:rPr>
        <w:tab/>
        <w:t>Under no circumstances shall the authority be obligated to disclose the information of any individual customer that is believed in good faith by the authority to be entitled to protection from public disclosure under the South Carolina Freedom of Information Act unless expressly permitted in writing by the affected customer.</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(4)</w:t>
      </w:r>
      <w:r w:rsidRPr="003901C9">
        <w:rPr>
          <w:rFonts w:eastAsia="Calibri"/>
          <w:szCs w:val="24"/>
          <w:u w:color="000000"/>
        </w:rPr>
        <w:tab/>
        <w:t xml:space="preserve">Contemporaneously with notice to customers, the authority shall provide notice of proposed rate adjustments to the Office of Regulatory Staff.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(B)</w:t>
      </w:r>
      <w:r w:rsidRPr="003901C9">
        <w:rPr>
          <w:rFonts w:eastAsia="Calibri"/>
          <w:szCs w:val="24"/>
          <w:u w:color="000000"/>
        </w:rPr>
        <w:tab/>
        <w:t>In addition to the requirements of notice set forth above, the authority shall provide for the following in its retail rate adjustment process: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(1)</w:t>
      </w:r>
      <w:r w:rsidRPr="003901C9">
        <w:rPr>
          <w:rFonts w:eastAsia="Calibri"/>
          <w:szCs w:val="24"/>
          <w:u w:color="000000"/>
        </w:rPr>
        <w:tab/>
        <w:t xml:space="preserve">the Office of Regulatory Staff must review any rate adjustments proposed </w:t>
      </w:r>
      <w:r w:rsidRPr="003901C9">
        <w:rPr>
          <w:szCs w:val="24"/>
          <w:u w:color="000000"/>
        </w:rPr>
        <w:t>to the authority’s board of directors</w:t>
      </w:r>
      <w:r w:rsidRPr="003901C9">
        <w:rPr>
          <w:rFonts w:eastAsia="Calibri"/>
          <w:szCs w:val="24"/>
          <w:u w:color="000000"/>
        </w:rPr>
        <w:t xml:space="preserve"> under this article including conducting an inspection, audit, and examination of the proposed rate schedule, revenue requirements, cost of service analysis, and rate/tariff design. In accomplishing its responsibilities under this article</w:t>
      </w:r>
      <w:r w:rsidRPr="003901C9">
        <w:rPr>
          <w:szCs w:val="24"/>
          <w:u w:color="000000"/>
        </w:rPr>
        <w:t>,</w:t>
      </w:r>
      <w:r w:rsidRPr="003901C9">
        <w:rPr>
          <w:rFonts w:eastAsia="Calibri"/>
          <w:szCs w:val="24"/>
          <w:u w:color="000000"/>
        </w:rPr>
        <w:t xml:space="preserve"> the Office of Regulatory Staff must use the authority granted to it pursuant to Section 58</w:t>
      </w:r>
      <w:r w:rsidRPr="003901C9">
        <w:rPr>
          <w:rFonts w:eastAsia="Calibri"/>
          <w:szCs w:val="24"/>
          <w:u w:color="000000"/>
        </w:rPr>
        <w:noBreakHyphen/>
        <w:t>31</w:t>
      </w:r>
      <w:r w:rsidRPr="003901C9">
        <w:rPr>
          <w:rFonts w:eastAsia="Calibri"/>
          <w:szCs w:val="24"/>
          <w:u w:color="000000"/>
        </w:rPr>
        <w:noBreakHyphen/>
        <w:t xml:space="preserve">225. </w:t>
      </w:r>
      <w:r w:rsidRPr="003901C9">
        <w:rPr>
          <w:szCs w:val="24"/>
          <w:u w:color="000000"/>
        </w:rPr>
        <w:t xml:space="preserve">The </w:t>
      </w:r>
      <w:r w:rsidRPr="003901C9">
        <w:rPr>
          <w:rFonts w:eastAsia="Calibri"/>
          <w:szCs w:val="24"/>
          <w:u w:color="000000"/>
        </w:rPr>
        <w:t xml:space="preserve">Office of Regulatory Staff must </w:t>
      </w:r>
      <w:r w:rsidRPr="003901C9">
        <w:rPr>
          <w:szCs w:val="24"/>
          <w:u w:color="000000"/>
        </w:rPr>
        <w:t>treat as confidential or proprietary</w:t>
      </w:r>
      <w:r w:rsidRPr="003901C9">
        <w:rPr>
          <w:rFonts w:eastAsia="Calibri"/>
          <w:szCs w:val="24"/>
          <w:u w:color="000000"/>
        </w:rPr>
        <w:t xml:space="preserve"> the </w:t>
      </w:r>
      <w:r w:rsidRPr="003901C9">
        <w:rPr>
          <w:szCs w:val="24"/>
          <w:u w:color="000000"/>
        </w:rPr>
        <w:lastRenderedPageBreak/>
        <w:t>information provided by the authority</w:t>
      </w:r>
      <w:r w:rsidRPr="003901C9">
        <w:rPr>
          <w:rFonts w:eastAsia="Calibri"/>
          <w:szCs w:val="24"/>
          <w:u w:color="000000"/>
        </w:rPr>
        <w:t xml:space="preserve"> pursuant to </w:t>
      </w:r>
      <w:r w:rsidRPr="003901C9">
        <w:rPr>
          <w:szCs w:val="24"/>
          <w:u w:color="000000"/>
        </w:rPr>
        <w:t>this subsection that is identified by the authority as such unless or until the authority agrees that such information is no longer confidential or proprietary. Any disputes concerning whether such information is subject to protection must be resolved by the South Carolina Public Service Commission.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(2)</w:t>
      </w:r>
      <w:r w:rsidRPr="003901C9">
        <w:rPr>
          <w:rFonts w:eastAsia="Calibri"/>
          <w:szCs w:val="24"/>
          <w:u w:color="000000"/>
        </w:rPr>
        <w:tab/>
        <w:t>a comprehensive review of the authority’s rate structure and rates, consistent with the provisions of Chapter 31, Title 58, and the Public Service Authority’s bond covenants concerning the Public Service Authority’s revenue requirements, provided that: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management may engage consultants as necessary to assist the authority in completing this review;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 xml:space="preserve">this review should include such subjects as the authority’s revenue requirements, rate/tariff design recognizing the provisions of any wholesale power supply agreement, and a comprehensive cost of service analysis that includes an allocation of costs, </w:t>
      </w:r>
      <w:r w:rsidRPr="003901C9">
        <w:rPr>
          <w:szCs w:val="24"/>
          <w:u w:color="000000"/>
        </w:rPr>
        <w:t xml:space="preserve">between wholesale and retail customers, and </w:t>
      </w:r>
      <w:r w:rsidRPr="003901C9">
        <w:rPr>
          <w:rFonts w:eastAsia="Calibri"/>
          <w:szCs w:val="24"/>
          <w:u w:color="000000"/>
        </w:rPr>
        <w:t xml:space="preserve">among all classes of </w:t>
      </w:r>
      <w:r w:rsidRPr="003901C9">
        <w:rPr>
          <w:szCs w:val="24"/>
          <w:u w:color="000000"/>
        </w:rPr>
        <w:t>retail customers, including residential, commercial and industrial classes</w:t>
      </w:r>
      <w:r w:rsidRPr="003901C9">
        <w:rPr>
          <w:rFonts w:eastAsia="Calibri"/>
          <w:szCs w:val="24"/>
          <w:u w:color="000000"/>
        </w:rPr>
        <w: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(3)</w:t>
      </w:r>
      <w:r w:rsidRPr="003901C9">
        <w:rPr>
          <w:rFonts w:eastAsia="Calibri"/>
          <w:szCs w:val="24"/>
          <w:u w:color="000000"/>
        </w:rPr>
        <w:tab/>
        <w:t>a written report of management’s recommendations concerning proposed rate adjustments;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(4)</w:t>
      </w:r>
      <w:r w:rsidRPr="003901C9">
        <w:rPr>
          <w:rFonts w:eastAsia="Calibri"/>
          <w:szCs w:val="24"/>
          <w:u w:color="000000"/>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the authority shall not be required to provide to customers analyses which disclose the commercially sensitive information of individual customers or which is otherwise proprietary or confidential;</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(5)</w:t>
      </w:r>
      <w:r w:rsidRPr="003901C9">
        <w:rPr>
          <w:rFonts w:eastAsia="Calibri"/>
          <w:szCs w:val="24"/>
          <w:u w:color="000000"/>
        </w:rPr>
        <w:tab/>
        <w:t>public meetings, to be held at locations convenient for customers and within the authority’s service territory, provided that: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 xml:space="preserve">the authority shall convene at least two public meetings at a minimum of two locations within its service territory for the purpose of presenting the proposed rate adjustment and relevant </w:t>
      </w:r>
      <w:r w:rsidRPr="003901C9">
        <w:rPr>
          <w:rFonts w:eastAsia="Calibri"/>
          <w:szCs w:val="24"/>
          <w:u w:color="000000"/>
        </w:rPr>
        <w:lastRenderedPageBreak/>
        <w:t xml:space="preserve">information regarding the same to customers for their information and comment;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customers may appear and speak in person at public meetings and direct comments and inquiries about the rate adjustment to representatives of the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szCs w:val="24"/>
          <w:u w:color="000000"/>
        </w:rPr>
        <w:tab/>
      </w:r>
      <w:r w:rsidRPr="003901C9">
        <w:rPr>
          <w:szCs w:val="24"/>
          <w:u w:color="000000"/>
        </w:rPr>
        <w:tab/>
      </w:r>
      <w:r w:rsidRPr="003901C9">
        <w:rPr>
          <w:szCs w:val="24"/>
          <w:u w:color="000000"/>
        </w:rPr>
        <w:tab/>
        <w:t>(c)</w:t>
      </w:r>
      <w:r w:rsidRPr="003901C9">
        <w:rPr>
          <w:szCs w:val="24"/>
          <w:u w:color="000000"/>
        </w:rPr>
        <w:tab/>
        <w:t>at least one representative of the authority’s staff or management and a quorum of the board of directors shall attend each public meeting;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(d)</w:t>
      </w:r>
      <w:r w:rsidRPr="003901C9">
        <w:rPr>
          <w:rFonts w:eastAsia="Calibri"/>
          <w:szCs w:val="24"/>
          <w:u w:color="000000"/>
        </w:rPr>
        <w:tab/>
        <w:t>the authority shall cause a transcript of all such meetings to be prepared and maintained as a public record and for consideration by the board of directors prior to its consideration and vote on a proposed rate adjustment;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(e)</w:t>
      </w:r>
      <w:r w:rsidRPr="003901C9">
        <w:rPr>
          <w:rFonts w:eastAsia="Calibri"/>
          <w:szCs w:val="24"/>
          <w:u w:color="000000"/>
        </w:rPr>
        <w:tab/>
        <w:t>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additional representatives of staff, management, or the board of directors in attendance at such meetings;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(6)</w:t>
      </w:r>
      <w:r w:rsidRPr="003901C9">
        <w:rPr>
          <w:rFonts w:eastAsia="Calibri"/>
          <w:szCs w:val="24"/>
          <w:u w:color="000000"/>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(7)</w:t>
      </w:r>
      <w:r w:rsidRPr="003901C9">
        <w:rPr>
          <w:rFonts w:eastAsia="Calibri"/>
          <w:szCs w:val="24"/>
          <w:u w:color="000000"/>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(8)</w:t>
      </w:r>
      <w:r w:rsidRPr="003901C9">
        <w:rPr>
          <w:rFonts w:eastAsia="Calibri"/>
          <w:szCs w:val="24"/>
          <w:u w:color="000000"/>
        </w:rPr>
        <w:tab/>
        <w:t>a meeting of the board of directors, separate from its scheduled vote on proposed rate adjustments and no less than one hundred twenty days from the date of notice required pursuant to Section 58</w:t>
      </w:r>
      <w:r w:rsidRPr="003901C9">
        <w:rPr>
          <w:rFonts w:eastAsia="Calibri"/>
          <w:szCs w:val="24"/>
          <w:u w:color="000000"/>
        </w:rPr>
        <w:noBreakHyphen/>
        <w:t>31</w:t>
      </w:r>
      <w:r w:rsidRPr="003901C9">
        <w:rPr>
          <w:rFonts w:eastAsia="Calibri"/>
          <w:szCs w:val="24"/>
          <w:u w:color="000000"/>
        </w:rPr>
        <w:noBreakHyphen/>
        <w:t>730(A), at which the board of directors shall receive written comments received in accordance with Section 58</w:t>
      </w:r>
      <w:r w:rsidRPr="003901C9">
        <w:rPr>
          <w:rFonts w:eastAsia="Calibri"/>
          <w:szCs w:val="24"/>
          <w:u w:color="000000"/>
        </w:rPr>
        <w:noBreakHyphen/>
        <w:t>31</w:t>
      </w:r>
      <w:r w:rsidRPr="003901C9">
        <w:rPr>
          <w:rFonts w:eastAsia="Calibri"/>
          <w:szCs w:val="24"/>
          <w:u w:color="000000"/>
        </w:rPr>
        <w:noBreakHyphen/>
        <w:t>730(A)(1), and transcripts of the public meetings, provided that: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 xml:space="preserve">at this meeting customers who will be affected by a rate adjustment and other interested parties, including the Office of Regulatory Staff and Consumer Advocate, shall be entitled to </w:t>
      </w:r>
      <w:r w:rsidRPr="003901C9">
        <w:rPr>
          <w:rFonts w:eastAsia="Calibri"/>
          <w:szCs w:val="24"/>
          <w:u w:color="000000"/>
        </w:rPr>
        <w:lastRenderedPageBreak/>
        <w:t>appear and speak in person for a reasonable amount of time to offer their comments directly to the board of directors;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customer comments received by the authority prior to this meeting and transcripts of the public meetings shall be submitted to the board of directors for their consideration in the determination of rates;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(c)</w:t>
      </w:r>
      <w:r w:rsidRPr="003901C9">
        <w:rPr>
          <w:rFonts w:eastAsia="Calibri"/>
          <w:szCs w:val="24"/>
          <w:u w:color="000000"/>
        </w:rPr>
        <w:tab/>
        <w:t>submissions from the Office of Regulatory Staff shall be provided to the board of directors for their consideration in the determination of rates;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(d)</w:t>
      </w:r>
      <w:r w:rsidRPr="003901C9">
        <w:rPr>
          <w:rFonts w:eastAsia="Calibri"/>
          <w:szCs w:val="24"/>
          <w:u w:color="000000"/>
        </w:rPr>
        <w:tab/>
        <w:t xml:space="preserve">the authority shall cause a transcript of this meeting to be prepared and maintained as a public record;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(9)</w:t>
      </w:r>
      <w:r w:rsidRPr="003901C9">
        <w:rPr>
          <w:rFonts w:eastAsia="Calibri"/>
          <w:szCs w:val="24"/>
          <w:u w:color="000000"/>
        </w:rPr>
        <w:tab/>
        <w:t>a meeting of the board of directors, separate from its scheduled vote on proposed rate adjustments and no less than one hundred fifty days from the date of notice required pursuant to Section 58</w:t>
      </w:r>
      <w:r w:rsidRPr="003901C9">
        <w:rPr>
          <w:rFonts w:eastAsia="Calibri"/>
          <w:szCs w:val="24"/>
          <w:u w:color="000000"/>
        </w:rPr>
        <w:noBreakHyphen/>
        <w:t>31</w:t>
      </w:r>
      <w:r w:rsidRPr="003901C9">
        <w:rPr>
          <w:rFonts w:eastAsia="Calibri"/>
          <w:szCs w:val="24"/>
          <w:u w:color="000000"/>
        </w:rPr>
        <w:noBreakHyphen/>
        <w:t>730(A), at which it shall receive the authority management’s recommendation, which shall be made publicly available, concerning proposed rate adjustments, the proposed rate schedules, and documentation supporting the same;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(10)</w:t>
      </w:r>
      <w:r w:rsidRPr="003901C9">
        <w:rPr>
          <w:rFonts w:eastAsia="Calibri"/>
          <w:szCs w:val="24"/>
          <w:u w:color="000000"/>
        </w:rPr>
        <w:tab/>
        <w:t>a meeting at which the board of directors votes on the proposed rate adjustment, following notice as set forth in subsection (A) and completion of the process implemented by the board of directors pursuant to subsection (B).</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(C)</w:t>
      </w:r>
      <w:r w:rsidRPr="003901C9">
        <w:rPr>
          <w:rFonts w:eastAsia="Calibri"/>
          <w:szCs w:val="24"/>
          <w:u w:color="000000"/>
        </w:rPr>
        <w:tab/>
        <w:t>Rates shall become effective no earlier than sixty days following board approval of proposed rate adjustments.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(D)</w:t>
      </w:r>
      <w:r w:rsidRPr="003901C9">
        <w:rPr>
          <w:rFonts w:eastAsia="Calibri"/>
          <w:szCs w:val="24"/>
          <w:u w:color="000000"/>
        </w:rPr>
        <w:tab/>
        <w:t>Nothing contained in this section may be construed to limit or derogate from the state’s covenants as provided in Sections 58</w:t>
      </w:r>
      <w:r w:rsidRPr="003901C9">
        <w:rPr>
          <w:rFonts w:eastAsia="Calibri"/>
          <w:szCs w:val="24"/>
          <w:u w:color="000000"/>
        </w:rPr>
        <w:noBreakHyphen/>
        <w:t>31</w:t>
      </w:r>
      <w:r w:rsidRPr="003901C9">
        <w:rPr>
          <w:rFonts w:eastAsia="Calibri"/>
          <w:szCs w:val="24"/>
          <w:u w:color="000000"/>
        </w:rPr>
        <w:noBreakHyphen/>
        <w:t>30 and 58</w:t>
      </w:r>
      <w:r w:rsidRPr="003901C9">
        <w:rPr>
          <w:rFonts w:eastAsia="Calibri"/>
          <w:szCs w:val="24"/>
          <w:u w:color="000000"/>
        </w:rPr>
        <w:noBreakHyphen/>
        <w:t>31</w:t>
      </w:r>
      <w:r w:rsidRPr="003901C9">
        <w:rPr>
          <w:rFonts w:eastAsia="Calibri"/>
          <w:szCs w:val="24"/>
          <w:u w:color="000000"/>
        </w:rPr>
        <w:noBreakHyphen/>
        <w:t>360, and those covenants are hereby reaffirmed.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(E)</w:t>
      </w:r>
      <w:r w:rsidRPr="003901C9">
        <w:rPr>
          <w:rFonts w:eastAsia="Calibri"/>
          <w:szCs w:val="24"/>
          <w:u w:color="000000"/>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napToGrid w:val="0"/>
          <w:u w:color="000000"/>
        </w:rPr>
        <w:tab/>
        <w:t>(F)</w:t>
      </w:r>
      <w:r w:rsidRPr="003901C9">
        <w:rPr>
          <w:snapToGrid w:val="0"/>
          <w:u w:color="000000"/>
        </w:rPr>
        <w:tab/>
      </w:r>
      <w:r w:rsidRPr="003901C9">
        <w:rPr>
          <w:iCs/>
          <w:snapToGrid w:val="0"/>
          <w:u w:color="000000"/>
        </w:rPr>
        <w:t>Notwithstanding the provisions of this section, the authority may place such adjusted rates and charges into effect on an interim basis under emergency circumstances such as the avoidance of default of its obligations and to ensure proper maintenance of its system; these interim rates must not be in effect for more than eighteen months. Said adjusted rates and charges shall be subject to prospective rate adjustment in accordance with the terms of this section, p</w:t>
      </w:r>
      <w:r w:rsidRPr="003901C9">
        <w:rPr>
          <w:snapToGrid w:val="0"/>
          <w:u w:color="000000"/>
        </w:rPr>
        <w:t xml:space="preserve">rovided further, that the authority may implement experimental rates on an interim basis for the purpose of developing improved rate offerings for customers. These experimental rates will </w:t>
      </w:r>
      <w:r w:rsidRPr="003901C9">
        <w:rPr>
          <w:snapToGrid w:val="0"/>
          <w:u w:color="000000"/>
        </w:rPr>
        <w:lastRenderedPageBreak/>
        <w:t>be 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to approval by the board only to the extent that they meet the requirements of Section 58</w:t>
      </w:r>
      <w:r w:rsidRPr="003901C9">
        <w:rPr>
          <w:snapToGrid w:val="0"/>
          <w:u w:color="000000"/>
        </w:rPr>
        <w:noBreakHyphen/>
        <w:t>31</w:t>
      </w:r>
      <w:r w:rsidRPr="003901C9">
        <w:rPr>
          <w:snapToGrid w:val="0"/>
          <w:u w:color="000000"/>
        </w:rPr>
        <w:noBreakHyphen/>
        <w:t>55.</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(G)</w:t>
      </w:r>
      <w:r w:rsidRPr="003901C9">
        <w:rPr>
          <w:szCs w:val="24"/>
          <w:u w:color="000000"/>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(1)</w:t>
      </w:r>
      <w:r w:rsidRPr="003901C9">
        <w:rPr>
          <w:szCs w:val="24"/>
          <w:u w:color="000000"/>
        </w:rPr>
        <w:tab/>
        <w:t>The Office of Regulatory Staff, or any customer who has submitted written or oral comments as permitted under this article is considered a ‘party in interest’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3901C9">
        <w:rPr>
          <w:szCs w:val="24"/>
          <w:u w:color="000000"/>
        </w:rPr>
        <w:noBreakHyphen/>
        <w:t>31</w:t>
      </w:r>
      <w:r w:rsidRPr="003901C9">
        <w:rPr>
          <w:szCs w:val="24"/>
          <w:u w:color="000000"/>
        </w:rPr>
        <w:noBreakHyphen/>
        <w:t xml:space="preserve">730(G)(2).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(2)</w:t>
      </w:r>
      <w:r w:rsidRPr="003901C9">
        <w:rPr>
          <w:szCs w:val="24"/>
          <w:u w:color="000000"/>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rPr>
        <w:tab/>
      </w:r>
      <w:r w:rsidRPr="003901C9">
        <w:rPr>
          <w:szCs w:val="24"/>
          <w:u w:color="000000"/>
        </w:rPr>
        <w:tab/>
        <w:t>(3)</w:t>
      </w:r>
      <w:r w:rsidRPr="003901C9">
        <w:rPr>
          <w:szCs w:val="24"/>
          <w:u w:color="000000"/>
        </w:rPr>
        <w:tab/>
      </w:r>
      <w:r w:rsidRPr="003901C9">
        <w:rPr>
          <w:szCs w:val="24"/>
          <w:u w:color="000000"/>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(a)</w:t>
      </w:r>
      <w:r w:rsidRPr="003901C9">
        <w:rPr>
          <w:szCs w:val="24"/>
          <w:u w:color="000000"/>
          <w:lang w:val="en-PH"/>
        </w:rPr>
        <w:tab/>
        <w:t>in violation of constitutional or statutory provisions;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(b)</w:t>
      </w:r>
      <w:r w:rsidRPr="003901C9">
        <w:rPr>
          <w:szCs w:val="24"/>
          <w:u w:color="000000"/>
          <w:lang w:val="en-PH"/>
        </w:rPr>
        <w:tab/>
        <w:t>in excess of the statutory authority of the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(c)</w:t>
      </w:r>
      <w:r w:rsidRPr="003901C9">
        <w:rPr>
          <w:szCs w:val="24"/>
          <w:u w:color="000000"/>
          <w:lang w:val="en-PH"/>
        </w:rPr>
        <w:tab/>
        <w:t>made upon unlawful procedure;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lang w:val="en-PH"/>
        </w:rPr>
        <w:lastRenderedPageBreak/>
        <w:tab/>
      </w:r>
      <w:r w:rsidRPr="003901C9">
        <w:rPr>
          <w:szCs w:val="24"/>
          <w:u w:color="000000"/>
          <w:lang w:val="en-PH"/>
        </w:rPr>
        <w:tab/>
      </w:r>
      <w:r w:rsidRPr="003901C9">
        <w:rPr>
          <w:szCs w:val="24"/>
          <w:u w:color="000000"/>
          <w:lang w:val="en-PH"/>
        </w:rPr>
        <w:tab/>
        <w:t>(d)</w:t>
      </w:r>
      <w:r w:rsidRPr="003901C9">
        <w:rPr>
          <w:szCs w:val="24"/>
          <w:u w:color="000000"/>
          <w:lang w:val="en-PH"/>
        </w:rPr>
        <w:tab/>
        <w:t>affected by other error of law;</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(e)</w:t>
      </w:r>
      <w:r w:rsidRPr="003901C9">
        <w:rPr>
          <w:szCs w:val="24"/>
          <w:u w:color="000000"/>
          <w:lang w:val="en-PH"/>
        </w:rPr>
        <w:tab/>
        <w:t>clearly erroneous in view of the reliable, probative, and substantial evidence on the whole record; or</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(f)</w:t>
      </w:r>
      <w:r w:rsidRPr="003901C9">
        <w:rPr>
          <w:szCs w:val="24"/>
          <w:u w:color="000000"/>
          <w:lang w:val="en-PH"/>
        </w:rPr>
        <w:tab/>
        <w:t>arbitrary or capricious or characterized by abuse of discretion or clearly unwarranted exercise of discretion.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3901C9">
        <w:rPr>
          <w:szCs w:val="24"/>
          <w:u w:color="000000"/>
        </w:rPr>
        <w:tab/>
        <w:t>(H)</w:t>
      </w:r>
      <w:r w:rsidRPr="003901C9">
        <w:rPr>
          <w:szCs w:val="24"/>
          <w:u w:color="000000"/>
        </w:rPr>
        <w:tab/>
        <w:t>The procedure provided in this article is the exclusive process for challenging any rate adjustments approved by the board 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3901C9">
        <w:rPr>
          <w:szCs w:val="24"/>
          <w:u w:color="000000"/>
        </w:rPr>
        <w:noBreakHyphen/>
        <w:t>31</w:t>
      </w:r>
      <w:r w:rsidRPr="003901C9">
        <w:rPr>
          <w:szCs w:val="24"/>
          <w:u w:color="000000"/>
        </w:rPr>
        <w:noBreakHyphen/>
        <w:t>55, 58</w:t>
      </w:r>
      <w:r w:rsidRPr="003901C9">
        <w:rPr>
          <w:szCs w:val="24"/>
          <w:u w:color="000000"/>
        </w:rPr>
        <w:noBreakHyphen/>
        <w:t>31</w:t>
      </w:r>
      <w:r w:rsidRPr="003901C9">
        <w:rPr>
          <w:szCs w:val="24"/>
          <w:u w:color="000000"/>
        </w:rPr>
        <w:noBreakHyphen/>
        <w:t>56, or 58</w:t>
      </w:r>
      <w:r w:rsidRPr="003901C9">
        <w:rPr>
          <w:szCs w:val="24"/>
          <w:u w:color="000000"/>
        </w:rPr>
        <w:noBreakHyphen/>
        <w:t>31</w:t>
      </w:r>
      <w:r w:rsidRPr="003901C9">
        <w:rPr>
          <w:szCs w:val="24"/>
          <w:u w:color="000000"/>
        </w:rPr>
        <w:noBreakHyphen/>
        <w:t>57.</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4"/>
          <w:u w:color="000000"/>
        </w:rPr>
        <w:tab/>
        <w:t>Section 58</w:t>
      </w:r>
      <w:r w:rsidRPr="003901C9">
        <w:rPr>
          <w:rFonts w:eastAsia="Calibri"/>
          <w:szCs w:val="24"/>
          <w:u w:color="000000"/>
        </w:rPr>
        <w:noBreakHyphen/>
        <w:t>31</w:t>
      </w:r>
      <w:r w:rsidRPr="003901C9">
        <w:rPr>
          <w:rFonts w:eastAsia="Calibri"/>
          <w:szCs w:val="24"/>
          <w:u w:color="000000"/>
        </w:rPr>
        <w:noBreakHyphen/>
        <w:t>740.</w:t>
      </w:r>
      <w:r w:rsidRPr="003901C9">
        <w:rPr>
          <w:rFonts w:eastAsia="Calibri"/>
          <w:szCs w:val="24"/>
          <w:u w:color="000000"/>
        </w:rPr>
        <w:tab/>
        <w:t>The authority shall submit to the Office of Regulatory Staff a pricing report each year, and its report must include an analysis of the adherence to the pricing principles required in Section 58</w:t>
      </w:r>
      <w:r w:rsidRPr="003901C9">
        <w:rPr>
          <w:rFonts w:eastAsia="Calibri"/>
          <w:szCs w:val="24"/>
          <w:u w:color="000000"/>
        </w:rPr>
        <w:noBreakHyphen/>
        <w:t>31</w:t>
      </w:r>
      <w:r w:rsidRPr="003901C9">
        <w:rPr>
          <w:rFonts w:eastAsia="Calibri"/>
          <w:szCs w:val="24"/>
          <w:u w:color="000000"/>
        </w:rPr>
        <w:noBreakHyphen/>
        <w:t>710, the current and projected electric customer pricing, a comparison of pricing to other utilities, and an analysis of the rates of return by customer class. After its review, the ORS shall issue comments on the authority’s annual pricing report to the authority’s board of directors and the Public Utility Review Committee.”</w:t>
      </w:r>
    </w:p>
    <w:p w:rsidR="001935B4" w:rsidRDefault="001935B4"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2"/>
          <w:u w:color="000000"/>
        </w:rPr>
        <w:t>SECTION</w:t>
      </w:r>
      <w:r w:rsidRPr="003901C9">
        <w:rPr>
          <w:rFonts w:eastAsia="Calibri"/>
          <w:szCs w:val="22"/>
          <w:u w:color="000000"/>
        </w:rPr>
        <w:tab/>
        <w:t>2.</w:t>
      </w:r>
      <w:r w:rsidRPr="003901C9">
        <w:rPr>
          <w:rFonts w:eastAsia="Calibri"/>
          <w:szCs w:val="22"/>
          <w:u w:color="000000"/>
        </w:rPr>
        <w:tab/>
      </w:r>
      <w:r w:rsidRPr="003901C9">
        <w:rPr>
          <w:szCs w:val="24"/>
          <w:u w:color="000000"/>
        </w:rPr>
        <w:t>Chapter 31, Title 58 of the 1976 Code is amended by adding:</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“Section 58</w:t>
      </w:r>
      <w:r w:rsidRPr="003901C9">
        <w:rPr>
          <w:szCs w:val="24"/>
          <w:u w:color="000000"/>
        </w:rPr>
        <w:noBreakHyphen/>
        <w:t>31</w:t>
      </w:r>
      <w:r w:rsidRPr="003901C9">
        <w:rPr>
          <w:szCs w:val="24"/>
          <w:u w:color="000000"/>
        </w:rPr>
        <w:noBreakHyphen/>
        <w:t>225.</w:t>
      </w:r>
      <w:r w:rsidRPr="003901C9">
        <w:rPr>
          <w:szCs w:val="24"/>
          <w:u w:color="000000"/>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rates on its website.”</w:t>
      </w:r>
    </w:p>
    <w:p w:rsidR="003901C9" w:rsidRPr="003901C9" w:rsidRDefault="003901C9" w:rsidP="00A059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lastRenderedPageBreak/>
        <w:t>SECTION</w:t>
      </w:r>
      <w:r w:rsidRPr="003901C9">
        <w:rPr>
          <w:szCs w:val="24"/>
          <w:u w:color="000000"/>
        </w:rPr>
        <w:tab/>
        <w:t>3.</w:t>
      </w:r>
      <w:r w:rsidRPr="003901C9">
        <w:rPr>
          <w:szCs w:val="24"/>
          <w:u w:color="000000"/>
        </w:rPr>
        <w:tab/>
        <w:t>Chapter 4, Title 58 of the 1976 Code is amended by adding:</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“Section 58</w:t>
      </w:r>
      <w:r w:rsidRPr="003901C9">
        <w:rPr>
          <w:szCs w:val="24"/>
          <w:u w:color="000000"/>
        </w:rPr>
        <w:noBreakHyphen/>
        <w:t>4</w:t>
      </w:r>
      <w:r w:rsidRPr="003901C9">
        <w:rPr>
          <w:szCs w:val="24"/>
          <w:u w:color="000000"/>
        </w:rPr>
        <w:noBreakHyphen/>
        <w:t>51.</w:t>
      </w:r>
      <w:r w:rsidRPr="003901C9">
        <w:rPr>
          <w:szCs w:val="24"/>
          <w:u w:color="000000"/>
        </w:rPr>
        <w:tab/>
        <w:t>(A)</w:t>
      </w:r>
      <w:r w:rsidRPr="003901C9">
        <w:rPr>
          <w:szCs w:val="24"/>
          <w:u w:color="000000"/>
        </w:rPr>
        <w:tab/>
        <w:t>Regulatory staff shall have the following duties and responsibilities concerning the Public Service Authority to:</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(1)</w:t>
      </w:r>
      <w:r w:rsidRPr="003901C9">
        <w:rPr>
          <w:szCs w:val="24"/>
          <w:u w:color="000000"/>
        </w:rPr>
        <w:tab/>
        <w:t>when considered necessary by the Executive Director of the Office of Regulatory Staff, review, investigate, and make appropriate recommendations to the appropriate entity with respect to the rates charged or proposed to be charged for electric service provided by the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(2)</w:t>
      </w:r>
      <w:r w:rsidRPr="003901C9">
        <w:rPr>
          <w:szCs w:val="24"/>
          <w:u w:color="000000"/>
        </w:rPr>
        <w:tab/>
        <w:t>when considered necessary by the Executive Director of the Office of Regulatory Staff, make inspections, audits, and examinations of, and to make recommendations to, the appropriate entity, regarding electric service provided by the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(3)</w:t>
      </w:r>
      <w:r w:rsidRPr="003901C9">
        <w:rPr>
          <w:szCs w:val="24"/>
          <w:u w:color="000000"/>
        </w:rPr>
        <w:tab/>
        <w:t>upon request by the commission, make studies and recommendations to the commission with respect to standards, regulations, practices, or electric service provided by the Public Service Authority for matters within the commission’s jurisdiction;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(4)</w:t>
      </w:r>
      <w:r w:rsidRPr="003901C9">
        <w:rPr>
          <w:szCs w:val="24"/>
          <w:u w:color="000000"/>
        </w:rPr>
        <w:tab/>
        <w:t>when considered necessary by the Executive Director of the Office of Regulatory Staff, investigate and examine the condition of generation, transmission, or distribution electric facilities owned or operated by the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(B)</w:t>
      </w:r>
      <w:r w:rsidRPr="003901C9">
        <w:rPr>
          <w:szCs w:val="24"/>
          <w:u w:color="000000"/>
        </w:rPr>
        <w:tab/>
        <w:t>Regulatory staff may participate as a party of interest, as deemed necessary by the Executive Director of the Office of Regulatory Staff, before regulatory agencies, state courts and federal courts, in matters that could affect the Public Service Authority’s rates or charges for the authority’s electric service.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(C)</w:t>
      </w:r>
      <w:r w:rsidRPr="003901C9">
        <w:rPr>
          <w:szCs w:val="24"/>
          <w:u w:color="000000"/>
        </w:rPr>
        <w:tab/>
        <w:t>The regulatory staff may have additional duties and responsibilities related to the Public Service Authority as otherwise provided by law.”</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2"/>
          <w:u w:color="000000"/>
        </w:rPr>
        <w:t>SECTION</w:t>
      </w:r>
      <w:r w:rsidRPr="003901C9">
        <w:rPr>
          <w:rFonts w:eastAsia="Calibri"/>
          <w:szCs w:val="22"/>
          <w:u w:color="000000"/>
        </w:rPr>
        <w:tab/>
        <w:t>4.</w:t>
      </w:r>
      <w:r w:rsidRPr="003901C9">
        <w:rPr>
          <w:rFonts w:eastAsia="Calibri"/>
          <w:szCs w:val="22"/>
          <w:u w:color="000000"/>
        </w:rPr>
        <w:tab/>
      </w:r>
      <w:r w:rsidRPr="003901C9">
        <w:rPr>
          <w:szCs w:val="24"/>
          <w:u w:color="000000"/>
        </w:rPr>
        <w:t>Section 58</w:t>
      </w:r>
      <w:r w:rsidRPr="003901C9">
        <w:rPr>
          <w:szCs w:val="24"/>
          <w:u w:color="000000"/>
        </w:rPr>
        <w:noBreakHyphen/>
        <w:t>4</w:t>
      </w:r>
      <w:r w:rsidRPr="003901C9">
        <w:rPr>
          <w:szCs w:val="24"/>
          <w:u w:color="000000"/>
        </w:rPr>
        <w:noBreakHyphen/>
        <w:t>55 of the 1976 Code is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3901C9">
        <w:rPr>
          <w:szCs w:val="24"/>
          <w:u w:color="000000"/>
        </w:rPr>
        <w:tab/>
        <w:t>“Section 58</w:t>
      </w:r>
      <w:r w:rsidRPr="003901C9">
        <w:rPr>
          <w:szCs w:val="24"/>
          <w:u w:color="000000"/>
        </w:rPr>
        <w:noBreakHyphen/>
        <w:t>4</w:t>
      </w:r>
      <w:r w:rsidRPr="003901C9">
        <w:rPr>
          <w:szCs w:val="24"/>
          <w:u w:color="000000"/>
        </w:rPr>
        <w:noBreakHyphen/>
        <w:t>55.</w:t>
      </w:r>
      <w:r w:rsidRPr="003901C9">
        <w:rPr>
          <w:szCs w:val="24"/>
          <w:u w:color="000000"/>
        </w:rPr>
        <w:tab/>
        <w:t>(A)</w:t>
      </w:r>
      <w:r w:rsidRPr="003901C9">
        <w:rPr>
          <w:szCs w:val="24"/>
          <w:u w:color="000000"/>
        </w:rPr>
        <w:tab/>
        <w:t>The regulatory staff, in accomplishing its responsibilities under Section 58</w:t>
      </w:r>
      <w:r w:rsidRPr="003901C9">
        <w:rPr>
          <w:szCs w:val="24"/>
          <w:u w:color="000000"/>
        </w:rPr>
        <w:noBreakHyphen/>
        <w:t>4</w:t>
      </w:r>
      <w:r w:rsidRPr="003901C9">
        <w:rPr>
          <w:szCs w:val="24"/>
          <w:u w:color="000000"/>
        </w:rPr>
        <w:noBreakHyphen/>
        <w:t xml:space="preserve">50 </w:t>
      </w:r>
      <w:r w:rsidRPr="003901C9">
        <w:rPr>
          <w:szCs w:val="24"/>
          <w:u w:val="single" w:color="000000"/>
        </w:rPr>
        <w:t>and Section 58</w:t>
      </w:r>
      <w:r w:rsidRPr="003901C9">
        <w:rPr>
          <w:szCs w:val="24"/>
          <w:u w:val="single" w:color="000000"/>
        </w:rPr>
        <w:noBreakHyphen/>
        <w:t>4</w:t>
      </w:r>
      <w:r w:rsidRPr="003901C9">
        <w:rPr>
          <w:szCs w:val="24"/>
          <w:u w:val="single" w:color="000000"/>
        </w:rPr>
        <w:noBreakHyphen/>
        <w:t>51</w:t>
      </w:r>
      <w:r w:rsidRPr="003901C9">
        <w:rPr>
          <w:szCs w:val="24"/>
          <w:u w:color="000000"/>
        </w:rPr>
        <w:t xml:space="preserve">,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w:t>
      </w:r>
      <w:r w:rsidRPr="003901C9">
        <w:rPr>
          <w:szCs w:val="24"/>
          <w:u w:color="000000"/>
        </w:rPr>
        <w:lastRenderedPageBreak/>
        <w:t>information as confidential or proprietary unless or until the commission rules such information is not entitled to protection from public disclosure or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3901C9">
        <w:rPr>
          <w:szCs w:val="24"/>
          <w:u w:color="000000"/>
        </w:rPr>
        <w:noBreakHyphen/>
        <w:t>4</w:t>
      </w:r>
      <w:r w:rsidRPr="003901C9">
        <w:rPr>
          <w:szCs w:val="24"/>
          <w:u w:color="000000"/>
        </w:rPr>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 </w:t>
      </w:r>
      <w:r w:rsidRPr="003901C9">
        <w:rPr>
          <w:szCs w:val="24"/>
          <w:u w:val="single" w:color="000000"/>
        </w:rPr>
        <w:t>Although the Public Service Authority is subject to the Freedom of Information Act pursuant to Sections 30</w:t>
      </w:r>
      <w:r w:rsidRPr="003901C9">
        <w:rPr>
          <w:szCs w:val="24"/>
          <w:u w:val="single" w:color="000000"/>
        </w:rPr>
        <w:noBreakHyphen/>
        <w:t>4</w:t>
      </w:r>
      <w:r w:rsidRPr="003901C9">
        <w:rPr>
          <w:szCs w:val="24"/>
          <w:u w:val="single" w:color="000000"/>
        </w:rPr>
        <w:noBreakHyphen/>
        <w:t>10, et seq, the authority, when necessary and appropriate, may indicate that documents or information provided to regulatory staff is confidential or proprietary, or otherwise exempt from disclosure in accordance with statute, and the regulatory staff must treat this information in the same manner as public utilities and cooperatives pursuant to this section.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(B)</w:t>
      </w:r>
      <w:r w:rsidRPr="003901C9">
        <w:rPr>
          <w:szCs w:val="24"/>
          <w:u w:color="000000"/>
        </w:rPr>
        <w:tab/>
        <w:t>If the regulatory staff initiates an inspection, audit, or examination of a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an</w:t>
      </w:r>
      <w:r w:rsidRPr="003901C9">
        <w:rPr>
          <w:szCs w:val="24"/>
          <w:u w:color="000000"/>
        </w:rPr>
        <w:t xml:space="preserve"> electric cooperative,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 xml:space="preserve">electric cooperative that is the subject of the inspection, audit, or examination may petition the commission to terminate or limit the scope of such inspection, audit, or examination. The commission </w:t>
      </w:r>
      <w:r w:rsidRPr="003901C9">
        <w:rPr>
          <w:szCs w:val="24"/>
          <w:u w:color="000000"/>
        </w:rPr>
        <w:lastRenderedPageBreak/>
        <w:t>must grant such petition if it finds that such inspection, audit, or examination is arbitrary, capricious, unnecessary, unduly burdensome, or unrelated to the regulated operations of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(1)</w:t>
      </w:r>
      <w:r w:rsidRPr="003901C9">
        <w:rPr>
          <w:szCs w:val="24"/>
          <w:u w:color="000000"/>
        </w:rPr>
        <w:tab/>
        <w:t>If such an inspection, audit, or examination is not part of a contested case proceeding,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raising such an objection or request and the Office of Regulatory Staff, the commission must rule on such an objection or request within sixty days of the date it was filed. During the pendency of the commission’s ruling,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making such an objection or request is not required to produce or provide access to any documents or information that is the subject of the objection or request.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(2)</w:t>
      </w:r>
      <w:r w:rsidRPr="003901C9">
        <w:rPr>
          <w:szCs w:val="24"/>
          <w:u w:color="000000"/>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(C)</w:t>
      </w:r>
      <w:r w:rsidRPr="003901C9">
        <w:rPr>
          <w:szCs w:val="24"/>
          <w:u w:color="000000"/>
        </w:rPr>
        <w:tab/>
        <w:t>Any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any</w:t>
      </w:r>
      <w:r w:rsidRPr="003901C9">
        <w:rPr>
          <w:szCs w:val="24"/>
          <w:u w:color="000000"/>
        </w:rPr>
        <w:t xml:space="preserve"> electric cooperative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w:t>
      </w:r>
      <w:r w:rsidRPr="003901C9">
        <w:rPr>
          <w:szCs w:val="24"/>
          <w:u w:color="000000"/>
        </w:rPr>
        <w:lastRenderedPageBreak/>
        <w:t>a finding to the contrary, all documents or information designated as confidential or proprietary pursuant to this subsection are exempt from public disclosure under Sections 30</w:t>
      </w:r>
      <w:r w:rsidRPr="003901C9">
        <w:rPr>
          <w:szCs w:val="24"/>
          <w:u w:color="000000"/>
        </w:rPr>
        <w:noBreakHyphen/>
        <w:t>4</w:t>
      </w:r>
      <w:r w:rsidRPr="003901C9">
        <w:rPr>
          <w:szCs w:val="24"/>
          <w:u w:color="000000"/>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(D)</w:t>
      </w:r>
      <w:r w:rsidRPr="003901C9">
        <w:rPr>
          <w:szCs w:val="24"/>
          <w:u w:color="000000"/>
        </w:rPr>
        <w:tab/>
        <w:t>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w:t>
      </w:r>
      <w:r w:rsidRPr="003901C9">
        <w:rPr>
          <w:szCs w:val="24"/>
          <w:u w:val="single" w:color="000000"/>
        </w:rPr>
        <w:t>, the Public Service Authority,</w:t>
      </w:r>
      <w:r w:rsidRPr="003901C9">
        <w:rPr>
          <w:szCs w:val="24"/>
          <w:u w:color="000000"/>
        </w:rPr>
        <w:t xml:space="preserve"> or electric cooperative to object to such discovery or to seek relief regarding such discovery, including without limitation, the entry of a protective order. The regulatory staff shall not be required to execute a confidentiality agreement or seek a protective order prior to accessing the documents or information of a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an</w:t>
      </w:r>
      <w:r w:rsidRPr="003901C9">
        <w:rPr>
          <w:szCs w:val="24"/>
        </w:rPr>
        <w:t xml:space="preserve"> </w:t>
      </w:r>
      <w:r w:rsidRPr="003901C9">
        <w:rPr>
          <w:szCs w:val="24"/>
          <w:u w:color="000000"/>
        </w:rPr>
        <w:t>electric cooperative, and such information or documents must be treated as confidential or proprietary unless or until the commission rules such information is not entitled to protection from public disclosure or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3901C9">
        <w:rPr>
          <w:szCs w:val="24"/>
          <w:u w:color="000000"/>
        </w:rPr>
        <w:noBreakHyphen/>
        <w:t>4</w:t>
      </w:r>
      <w:r w:rsidRPr="003901C9">
        <w:rPr>
          <w:szCs w:val="24"/>
          <w:u w:color="000000"/>
        </w:rPr>
        <w:noBreakHyphen/>
        <w:t>10, et seq., and the regulatory staff shall not disclose such documents and information, or the contents thereof, to any member of the commission or to any other person or entity. However,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(E)</w:t>
      </w:r>
      <w:r w:rsidRPr="003901C9">
        <w:rPr>
          <w:szCs w:val="24"/>
          <w:u w:val="single" w:color="000000"/>
        </w:rPr>
        <w:t>(1)</w:t>
      </w:r>
      <w:r w:rsidRPr="003901C9">
        <w:rPr>
          <w:szCs w:val="24"/>
          <w:u w:color="000000"/>
        </w:rPr>
        <w:tab/>
        <w:t xml:space="preserve">The Office of Regulatory Staff, in order to accomplish any of the responsibilities assigned to it by Chapter 4, Title 58 or any other provision of law, may apply to the circuit court for subpoenas </w:t>
      </w:r>
      <w:r w:rsidRPr="003901C9">
        <w:rPr>
          <w:szCs w:val="24"/>
          <w:u w:color="000000"/>
        </w:rPr>
        <w:lastRenderedPageBreak/>
        <w:t>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3901C9">
        <w:rPr>
          <w:szCs w:val="24"/>
          <w:u w:color="000000"/>
        </w:rPr>
        <w:tab/>
      </w:r>
      <w:r w:rsidRPr="003901C9">
        <w:rPr>
          <w:szCs w:val="24"/>
          <w:u w:color="000000"/>
        </w:rPr>
        <w:tab/>
      </w:r>
      <w:r w:rsidRPr="003901C9">
        <w:rPr>
          <w:szCs w:val="24"/>
          <w:u w:val="single" w:color="000000"/>
        </w:rPr>
        <w:t>(2)</w:t>
      </w:r>
      <w:r w:rsidRPr="003901C9">
        <w:rPr>
          <w:szCs w:val="24"/>
          <w:u w:color="000000"/>
        </w:rPr>
        <w:tab/>
      </w:r>
      <w:r w:rsidRPr="003901C9">
        <w:rPr>
          <w:szCs w:val="24"/>
          <w:u w:val="single" w:color="000000"/>
        </w:rPr>
        <w:t>In order to accomplish any of the responsibilities assigned to the Office of Regulatory Staff regarding the Public Service Authority in which the commission does not have jurisdiction, regulatory staff may request a hearing with the Administrative Law Court.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(F)</w:t>
      </w:r>
      <w:r w:rsidRPr="003901C9">
        <w:rPr>
          <w:szCs w:val="24"/>
          <w:u w:color="000000"/>
        </w:rPr>
        <w:tab/>
        <w:t>The actual expenses of the Office of Regulatory Staff incurred in carrying out its duties under Section 58</w:t>
      </w:r>
      <w:r w:rsidRPr="003901C9">
        <w:rPr>
          <w:szCs w:val="24"/>
          <w:u w:color="000000"/>
        </w:rPr>
        <w:noBreakHyphen/>
        <w:t>4</w:t>
      </w:r>
      <w:r w:rsidRPr="003901C9">
        <w:rPr>
          <w:szCs w:val="24"/>
          <w:u w:color="000000"/>
        </w:rPr>
        <w:noBreakHyphen/>
        <w:t>50(A)(12) 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szCs w:val="24"/>
          <w:u w:color="000000"/>
        </w:rPr>
        <w:t>SECTION</w:t>
      </w:r>
      <w:r w:rsidRPr="003901C9">
        <w:rPr>
          <w:szCs w:val="24"/>
          <w:u w:color="000000"/>
        </w:rPr>
        <w:tab/>
        <w:t>5.</w:t>
      </w:r>
      <w:r w:rsidRPr="003901C9">
        <w:rPr>
          <w:szCs w:val="24"/>
          <w:u w:color="000000"/>
        </w:rPr>
        <w:tab/>
      </w:r>
      <w:r w:rsidRPr="003901C9">
        <w:rPr>
          <w:rFonts w:eastAsia="Calibri"/>
          <w:u w:color="000000"/>
        </w:rPr>
        <w:t>Section 58</w:t>
      </w:r>
      <w:r w:rsidRPr="003901C9">
        <w:rPr>
          <w:rFonts w:eastAsia="Calibri"/>
          <w:u w:color="000000"/>
        </w:rPr>
        <w:noBreakHyphen/>
        <w:t>27</w:t>
      </w:r>
      <w:r w:rsidRPr="003901C9">
        <w:rPr>
          <w:rFonts w:eastAsia="Calibri"/>
          <w:u w:color="000000"/>
        </w:rPr>
        <w:noBreakHyphen/>
        <w:t>190 of the 1976 Code is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u w:color="000000"/>
        </w:rPr>
        <w:tab/>
        <w:t>“Section 58</w:t>
      </w:r>
      <w:r w:rsidRPr="003901C9">
        <w:rPr>
          <w:rFonts w:eastAsia="Calibri"/>
          <w:u w:color="000000"/>
        </w:rPr>
        <w:noBreakHyphen/>
        <w:t>27</w:t>
      </w:r>
      <w:r w:rsidRPr="003901C9">
        <w:rPr>
          <w:rFonts w:eastAsia="Calibri"/>
          <w:u w:color="000000"/>
        </w:rPr>
        <w:noBreakHyphen/>
        <w:t>190.</w:t>
      </w:r>
      <w:r w:rsidRPr="003901C9">
        <w:rPr>
          <w:rFonts w:eastAsia="Calibri"/>
          <w:u w:color="000000"/>
        </w:rPr>
        <w:tab/>
        <w:t>The Office of Regulatory Staff has the right at any and all times to inspect the property, plant, and facilities of any electrical utility</w:t>
      </w:r>
      <w:r w:rsidRPr="003901C9">
        <w:rPr>
          <w:rFonts w:eastAsia="Calibri"/>
        </w:rPr>
        <w:t xml:space="preserve"> </w:t>
      </w:r>
      <w:r w:rsidRPr="003901C9">
        <w:rPr>
          <w:rFonts w:eastAsia="Calibri"/>
          <w:u w:val="single" w:color="000000"/>
        </w:rPr>
        <w:t>and the South Carolina Public Service Authority</w:t>
      </w:r>
      <w:r w:rsidRPr="003901C9">
        <w:rPr>
          <w:rFonts w:eastAsia="Calibri"/>
          <w:u w:color="000000"/>
        </w:rPr>
        <w:t xml:space="preserve"> and to inspect or audit at reasonable times the accounts, books, papers, and documents of any electrical utility</w:t>
      </w:r>
      <w:r w:rsidRPr="003901C9">
        <w:rPr>
          <w:rFonts w:eastAsia="Calibri"/>
        </w:rPr>
        <w:t xml:space="preserve"> </w:t>
      </w:r>
      <w:r w:rsidRPr="003901C9">
        <w:rPr>
          <w:rFonts w:eastAsia="Calibri"/>
          <w:u w:val="single" w:color="000000"/>
        </w:rPr>
        <w:t>and the South Carolina Public Service Authority</w:t>
      </w:r>
      <w:r w:rsidRPr="003901C9">
        <w:rPr>
          <w:rFonts w:eastAsia="Calibri"/>
          <w:u w:color="000000"/>
        </w:rPr>
        <w:t xml:space="preserve">. For the purposes herein mentioned an employee or agent of the Office of Regulatory Staff may during all reasonable hours enter upon any premises occupied by or under the control of any electrical utility </w:t>
      </w:r>
      <w:r w:rsidRPr="003901C9">
        <w:rPr>
          <w:rFonts w:eastAsia="Calibri"/>
          <w:u w:val="single" w:color="000000"/>
        </w:rPr>
        <w:t>or the South Carolina Public Service Authority</w:t>
      </w:r>
      <w:r w:rsidRPr="003901C9">
        <w:rPr>
          <w:rFonts w:eastAsia="Calibri"/>
          <w:u w:color="000000"/>
        </w:rPr>
        <w:t>. An employee or agent of the Office of Regulatory Staff authorized to administer oaths has the power to examine under oath any officer, agent, or employee of the electrical utility</w:t>
      </w:r>
      <w:r w:rsidRPr="003901C9">
        <w:rPr>
          <w:rFonts w:eastAsia="Calibri"/>
        </w:rPr>
        <w:t xml:space="preserve"> </w:t>
      </w:r>
      <w:r w:rsidRPr="003901C9">
        <w:rPr>
          <w:rFonts w:eastAsia="Calibri"/>
          <w:u w:val="single" w:color="000000"/>
        </w:rPr>
        <w:t>and the South Carolina Public Service Authority</w:t>
      </w:r>
      <w:r w:rsidRPr="003901C9">
        <w:rPr>
          <w:rFonts w:eastAsia="Calibri"/>
          <w:u w:color="000000"/>
        </w:rPr>
        <w:t xml:space="preserve"> in relation to the business and affairs of the electrical utility </w:t>
      </w:r>
      <w:r w:rsidRPr="003901C9">
        <w:rPr>
          <w:rFonts w:eastAsia="Calibri"/>
          <w:u w:val="single" w:color="000000"/>
        </w:rPr>
        <w:t>or the South Carolina Public Service Authority</w:t>
      </w:r>
      <w:r w:rsidRPr="003901C9">
        <w:rPr>
          <w:rFonts w:eastAsia="Calibri"/>
          <w:u w:color="000000"/>
        </w:rPr>
        <w:t>, but written record of the testimony or statement so given under oath must be made.”</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Default="003901C9" w:rsidP="00A0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szCs w:val="24"/>
          <w:u w:color="000000"/>
        </w:rPr>
        <w:t>SECTION</w:t>
      </w:r>
      <w:r w:rsidRPr="003901C9">
        <w:rPr>
          <w:szCs w:val="24"/>
          <w:u w:color="000000"/>
        </w:rPr>
        <w:tab/>
        <w:t>6.</w:t>
      </w:r>
      <w:r w:rsidRPr="003901C9">
        <w:rPr>
          <w:szCs w:val="24"/>
          <w:u w:color="000000"/>
        </w:rPr>
        <w:tab/>
      </w:r>
      <w:r w:rsidRPr="003901C9">
        <w:rPr>
          <w:rFonts w:eastAsia="Calibri"/>
          <w:u w:color="000000"/>
        </w:rPr>
        <w:t>Section 58</w:t>
      </w:r>
      <w:r w:rsidRPr="003901C9">
        <w:rPr>
          <w:rFonts w:eastAsia="Calibri"/>
          <w:u w:color="000000"/>
        </w:rPr>
        <w:noBreakHyphen/>
        <w:t>27</w:t>
      </w:r>
      <w:r w:rsidRPr="003901C9">
        <w:rPr>
          <w:rFonts w:eastAsia="Calibri"/>
          <w:u w:color="000000"/>
        </w:rPr>
        <w:noBreakHyphen/>
        <w:t>200 of the 1976 Code is amended to read:</w:t>
      </w:r>
    </w:p>
    <w:p w:rsidR="003901C9" w:rsidRPr="003901C9" w:rsidRDefault="003901C9" w:rsidP="00A059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u w:color="000000"/>
        </w:rPr>
        <w:lastRenderedPageBreak/>
        <w:tab/>
        <w:t>“Section 58</w:t>
      </w:r>
      <w:r w:rsidRPr="003901C9">
        <w:rPr>
          <w:rFonts w:eastAsia="Calibri"/>
          <w:u w:color="000000"/>
        </w:rPr>
        <w:noBreakHyphen/>
        <w:t>27</w:t>
      </w:r>
      <w:r w:rsidRPr="003901C9">
        <w:rPr>
          <w:rFonts w:eastAsia="Calibri"/>
          <w:u w:color="000000"/>
        </w:rPr>
        <w:noBreakHyphen/>
        <w:t>200.</w:t>
      </w:r>
      <w:r w:rsidRPr="003901C9">
        <w:rPr>
          <w:rFonts w:eastAsia="Calibri"/>
          <w:u w:color="000000"/>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3901C9">
        <w:rPr>
          <w:rFonts w:eastAsia="Calibri"/>
          <w:u w:val="single" w:color="000000"/>
        </w:rPr>
        <w:t>or the South Carolina Public Service Authority,</w:t>
      </w:r>
      <w:r w:rsidRPr="003901C9">
        <w:rPr>
          <w:rFonts w:eastAsia="Calibri"/>
          <w:u w:color="000000"/>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 </w:t>
      </w:r>
      <w:r w:rsidRPr="003901C9">
        <w:rPr>
          <w:rFonts w:eastAsia="Calibri"/>
          <w:u w:val="single" w:color="000000"/>
        </w:rPr>
        <w:t>or the South Carolina Public Service Authority</w:t>
      </w:r>
      <w:r w:rsidRPr="003901C9">
        <w:rPr>
          <w:rFonts w:eastAsia="Calibri"/>
          <w:u w:color="000000"/>
        </w:rPr>
        <w:t xml:space="preserve"> with or otherwise obtained by the department, commission, board, or agency of the state government.”</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u w:color="000000"/>
        </w:rPr>
        <w:t>SECTION</w:t>
      </w:r>
      <w:r w:rsidRPr="003901C9">
        <w:rPr>
          <w:rFonts w:eastAsia="Calibri"/>
          <w:u w:color="000000"/>
        </w:rPr>
        <w:tab/>
        <w:t>7.</w:t>
      </w:r>
      <w:r w:rsidRPr="003901C9">
        <w:rPr>
          <w:rFonts w:eastAsia="Calibri"/>
          <w:u w:color="000000"/>
        </w:rPr>
        <w:tab/>
        <w:t>Section 58</w:t>
      </w:r>
      <w:r w:rsidRPr="003901C9">
        <w:rPr>
          <w:rFonts w:eastAsia="Calibri"/>
          <w:u w:color="000000"/>
        </w:rPr>
        <w:noBreakHyphen/>
        <w:t>27</w:t>
      </w:r>
      <w:r w:rsidRPr="003901C9">
        <w:rPr>
          <w:rFonts w:eastAsia="Calibri"/>
          <w:u w:color="000000"/>
        </w:rPr>
        <w:noBreakHyphen/>
        <w:t>210 of the 1976 Code is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u w:color="000000"/>
        </w:rPr>
        <w:tab/>
        <w:t>“Section 58</w:t>
      </w:r>
      <w:r w:rsidRPr="003901C9">
        <w:rPr>
          <w:rFonts w:eastAsia="Calibri"/>
          <w:u w:color="000000"/>
        </w:rPr>
        <w:noBreakHyphen/>
        <w:t>27</w:t>
      </w:r>
      <w:r w:rsidRPr="003901C9">
        <w:rPr>
          <w:rFonts w:eastAsia="Calibri"/>
          <w:u w:color="000000"/>
        </w:rPr>
        <w:noBreakHyphen/>
        <w:t>210.</w:t>
      </w:r>
      <w:r w:rsidRPr="003901C9">
        <w:rPr>
          <w:rFonts w:eastAsia="Calibri"/>
          <w:u w:color="000000"/>
        </w:rPr>
        <w:tab/>
        <w:t xml:space="preserve">Whenever it shall appear that any electrical utility, electric cooperative, </w:t>
      </w:r>
      <w:r w:rsidRPr="003901C9">
        <w:rPr>
          <w:rFonts w:eastAsia="Calibri"/>
          <w:u w:val="single" w:color="000000"/>
        </w:rPr>
        <w:t>the South Carolina Public Service Authority regarding its provision of electric services,</w:t>
      </w:r>
      <w:r w:rsidRPr="003901C9">
        <w:rPr>
          <w:rFonts w:eastAsia="Calibri"/>
          <w:u w:color="000000"/>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szCs w:val="24"/>
          <w:u w:color="000000"/>
        </w:rPr>
        <w:t>SECTION</w:t>
      </w:r>
      <w:r w:rsidRPr="003901C9">
        <w:rPr>
          <w:szCs w:val="24"/>
          <w:u w:color="000000"/>
        </w:rPr>
        <w:tab/>
        <w:t>8.</w:t>
      </w:r>
      <w:r w:rsidRPr="003901C9">
        <w:rPr>
          <w:szCs w:val="24"/>
          <w:u w:color="000000"/>
        </w:rPr>
        <w:tab/>
      </w:r>
      <w:r w:rsidRPr="003901C9">
        <w:rPr>
          <w:rFonts w:eastAsia="Calibri"/>
          <w:u w:color="000000"/>
        </w:rPr>
        <w:t>Section 58</w:t>
      </w:r>
      <w:r w:rsidRPr="003901C9">
        <w:rPr>
          <w:rFonts w:eastAsia="Calibri"/>
          <w:u w:color="000000"/>
        </w:rPr>
        <w:noBreakHyphen/>
        <w:t>27</w:t>
      </w:r>
      <w:r w:rsidRPr="003901C9">
        <w:rPr>
          <w:rFonts w:eastAsia="Calibri"/>
          <w:u w:color="000000"/>
        </w:rPr>
        <w:noBreakHyphen/>
        <w:t>220 is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u w:color="000000"/>
        </w:rPr>
        <w:tab/>
        <w:t>“Section 58</w:t>
      </w:r>
      <w:r w:rsidRPr="003901C9">
        <w:rPr>
          <w:rFonts w:eastAsia="Calibri"/>
          <w:u w:color="000000"/>
        </w:rPr>
        <w:noBreakHyphen/>
        <w:t>27</w:t>
      </w:r>
      <w:r w:rsidRPr="003901C9">
        <w:rPr>
          <w:rFonts w:eastAsia="Calibri"/>
          <w:u w:color="000000"/>
        </w:rPr>
        <w:noBreakHyphen/>
        <w:t>220.</w:t>
      </w:r>
      <w:r w:rsidRPr="003901C9">
        <w:rPr>
          <w:rFonts w:eastAsia="Calibri"/>
          <w:u w:color="000000"/>
        </w:rPr>
        <w:tab/>
        <w:t xml:space="preserve">In addition to the foregoing expressly enumerated powers, the Office of Regulatory Staff must enforce, execute, administer, and carry out the provisions of this chapter relating to the powers, duties, limitations, and restrictions imposed upon electrical utilities </w:t>
      </w:r>
      <w:r w:rsidRPr="003901C9">
        <w:rPr>
          <w:rFonts w:eastAsia="Calibri"/>
          <w:u w:val="single" w:color="000000"/>
        </w:rPr>
        <w:t>and the South Carolina Public Service Authority</w:t>
      </w:r>
      <w:r w:rsidRPr="003901C9">
        <w:rPr>
          <w:rFonts w:eastAsia="Calibri"/>
          <w:u w:color="000000"/>
        </w:rPr>
        <w:t xml:space="preserve"> by this chapter or any other provisions of the law of this </w:t>
      </w:r>
      <w:r w:rsidRPr="003901C9">
        <w:rPr>
          <w:rFonts w:eastAsia="Calibri"/>
          <w:u w:color="000000"/>
        </w:rPr>
        <w:lastRenderedPageBreak/>
        <w:t xml:space="preserve">State regulating electrical utilities </w:t>
      </w:r>
      <w:r w:rsidRPr="003901C9">
        <w:rPr>
          <w:rFonts w:eastAsia="Calibri"/>
          <w:u w:val="single" w:color="000000"/>
        </w:rPr>
        <w:t>and the South Carolina Public Service Authority regarding its provision of electric services</w:t>
      </w:r>
      <w:r w:rsidRPr="003901C9">
        <w:rPr>
          <w:rFonts w:eastAsia="Calibri"/>
          <w:u w:color="000000"/>
        </w:rPr>
        <w:t>.”</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u w:color="000000"/>
        </w:rPr>
        <w:t>SECTION</w:t>
      </w:r>
      <w:r w:rsidRPr="003901C9">
        <w:rPr>
          <w:rFonts w:eastAsia="Calibri"/>
          <w:u w:color="000000"/>
        </w:rPr>
        <w:tab/>
        <w:t>9.</w:t>
      </w:r>
      <w:r w:rsidRPr="003901C9">
        <w:rPr>
          <w:rFonts w:eastAsia="Calibri"/>
          <w:u w:color="000000"/>
        </w:rPr>
        <w:tab/>
      </w:r>
      <w:r w:rsidRPr="003901C9">
        <w:rPr>
          <w:szCs w:val="24"/>
          <w:u w:color="000000"/>
        </w:rPr>
        <w:t>Section 58</w:t>
      </w:r>
      <w:r w:rsidRPr="003901C9">
        <w:rPr>
          <w:szCs w:val="24"/>
          <w:u w:color="000000"/>
        </w:rPr>
        <w:noBreakHyphen/>
        <w:t>33</w:t>
      </w:r>
      <w:r w:rsidRPr="003901C9">
        <w:rPr>
          <w:szCs w:val="24"/>
          <w:u w:color="000000"/>
        </w:rPr>
        <w:noBreakHyphen/>
        <w:t>20 of the 1976 Code is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“Section 58</w:t>
      </w:r>
      <w:r w:rsidRPr="003901C9">
        <w:rPr>
          <w:szCs w:val="24"/>
          <w:u w:color="000000"/>
        </w:rPr>
        <w:noBreakHyphen/>
        <w:t>33</w:t>
      </w:r>
      <w:r w:rsidRPr="003901C9">
        <w:rPr>
          <w:szCs w:val="24"/>
          <w:u w:color="000000"/>
        </w:rPr>
        <w:noBreakHyphen/>
        <w:t>20.</w:t>
      </w:r>
      <w:r w:rsidRPr="003901C9">
        <w:rPr>
          <w:szCs w:val="24"/>
          <w:u w:color="000000"/>
        </w:rPr>
        <w:tab/>
        <w:t>(1)</w:t>
      </w:r>
      <w:r w:rsidRPr="003901C9">
        <w:rPr>
          <w:szCs w:val="24"/>
          <w:u w:color="000000"/>
        </w:rPr>
        <w:tab/>
        <w:t>The term ‘commission’ means Public Service Commission.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(2)</w:t>
      </w:r>
      <w:r w:rsidRPr="003901C9">
        <w:rPr>
          <w:szCs w:val="24"/>
          <w:u w:color="000000"/>
        </w:rPr>
        <w:tab/>
        <w:t>The term ‘major utility facility’ means: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(a)</w:t>
      </w:r>
      <w:r w:rsidRPr="003901C9">
        <w:rPr>
          <w:szCs w:val="24"/>
          <w:u w:color="000000"/>
        </w:rPr>
        <w:tab/>
        <w:t>electric generating plant and associated facilities designed for, or capable of, operation at a capacity of more than seventy</w:t>
      </w:r>
      <w:r w:rsidRPr="003901C9">
        <w:rPr>
          <w:szCs w:val="24"/>
          <w:u w:color="000000"/>
        </w:rPr>
        <w:noBreakHyphen/>
        <w:t>five megawatts.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(b)</w:t>
      </w:r>
      <w:r w:rsidRPr="003901C9">
        <w:rPr>
          <w:szCs w:val="24"/>
          <w:u w:color="000000"/>
        </w:rPr>
        <w:tab/>
        <w:t>an electric transmission line and associated facilities of a designed operating voltage of one hundred twenty</w:t>
      </w:r>
      <w:r w:rsidRPr="003901C9">
        <w:rPr>
          <w:szCs w:val="24"/>
          <w:u w:color="000000"/>
        </w:rPr>
        <w:noBreakHyphen/>
        <w:t>five kilovolts or more; provided, however, that the words ‘major utility facility’ shall not include electric distribution lines and associated facilities</w:t>
      </w:r>
      <w:r w:rsidRPr="003901C9">
        <w:rPr>
          <w:strike/>
          <w:szCs w:val="24"/>
          <w:u w:color="000000"/>
        </w:rPr>
        <w:t>, nor shall the words ‘major utility facility’ include electric transmission lines and associated facilities leased to and operated by (or which upon completion of construction are to be leased to and operated by) the South Carolina Public Service Authority</w:t>
      </w:r>
      <w:r w:rsidRPr="003901C9">
        <w:rPr>
          <w:szCs w:val="24"/>
          <w:u w:color="000000"/>
        </w:rPr>
        <w: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(3)</w:t>
      </w:r>
      <w:r w:rsidRPr="003901C9">
        <w:rPr>
          <w:szCs w:val="24"/>
          <w:u w:color="000000"/>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(4)</w:t>
      </w:r>
      <w:r w:rsidRPr="003901C9">
        <w:rPr>
          <w:szCs w:val="24"/>
          <w:u w:color="000000"/>
        </w:rPr>
        <w:tab/>
        <w:t>The term ‘municipality’ means any county or municipality within this State.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(5)</w:t>
      </w:r>
      <w:r w:rsidRPr="003901C9">
        <w:rPr>
          <w:szCs w:val="24"/>
          <w:u w:color="000000"/>
        </w:rPr>
        <w:tab/>
        <w:t xml:space="preserve">The term ‘person’ includes any individual, group, firm, partnership, corporation, cooperative, association, government subdivision, government agency, local government, municipality, any other organization, or any combination of any of the foregoing, </w:t>
      </w:r>
      <w:r w:rsidRPr="003901C9">
        <w:rPr>
          <w:szCs w:val="24"/>
          <w:u w:val="single" w:color="000000"/>
        </w:rPr>
        <w:t>and</w:t>
      </w:r>
      <w:r w:rsidRPr="003901C9">
        <w:rPr>
          <w:szCs w:val="24"/>
          <w:u w:color="000000"/>
        </w:rPr>
        <w:t xml:space="preserve"> </w:t>
      </w:r>
      <w:r w:rsidRPr="003901C9">
        <w:rPr>
          <w:strike/>
          <w:szCs w:val="24"/>
          <w:u w:color="000000"/>
        </w:rPr>
        <w:t>but</w:t>
      </w:r>
      <w:r w:rsidRPr="003901C9">
        <w:rPr>
          <w:szCs w:val="24"/>
          <w:u w:color="000000"/>
        </w:rPr>
        <w:t xml:space="preserve"> shall </w:t>
      </w:r>
      <w:r w:rsidRPr="003901C9">
        <w:rPr>
          <w:strike/>
          <w:szCs w:val="24"/>
          <w:u w:color="000000"/>
        </w:rPr>
        <w:t>not</w:t>
      </w:r>
      <w:r w:rsidRPr="003901C9">
        <w:rPr>
          <w:szCs w:val="24"/>
          <w:u w:color="000000"/>
        </w:rPr>
        <w:t xml:space="preserve"> include the South Carolina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(6)</w:t>
      </w:r>
      <w:r w:rsidRPr="003901C9">
        <w:rPr>
          <w:szCs w:val="24"/>
          <w:u w:color="000000"/>
        </w:rPr>
        <w:tab/>
        <w:t xml:space="preserve">The term ‘public utility’ or ‘utility’ means any person engaged in the generating, distributing, sale, delivery, or furnishing of electricity for public use.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(7)</w:t>
      </w:r>
      <w:r w:rsidRPr="003901C9">
        <w:rPr>
          <w:szCs w:val="24"/>
          <w:u w:color="000000"/>
        </w:rPr>
        <w:tab/>
        <w:t>The term ‘land’ means any real estate or any estate or interest therein, including water and riparian rights, regardless of the use to which it is devoted.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szCs w:val="24"/>
          <w:u w:color="000000"/>
        </w:rPr>
        <w:tab/>
        <w:t>(8)</w:t>
      </w:r>
      <w:r w:rsidRPr="003901C9">
        <w:rPr>
          <w:szCs w:val="24"/>
          <w:u w:color="000000"/>
        </w:rPr>
        <w:tab/>
        <w:t>The term ‘certificate’ means a certificate of environmental compatibility and public convenience and necessity.</w:t>
      </w:r>
      <w:r w:rsidRPr="003901C9">
        <w:rPr>
          <w:szCs w:val="24"/>
          <w:u w:color="000000"/>
        </w:rPr>
        <w:tab/>
        <w:t>(9)</w:t>
      </w:r>
      <w:r w:rsidRPr="003901C9">
        <w:rPr>
          <w:szCs w:val="24"/>
          <w:u w:color="000000"/>
        </w:rPr>
        <w:tab/>
        <w:t xml:space="preserve">The </w:t>
      </w:r>
      <w:r w:rsidRPr="003901C9">
        <w:rPr>
          <w:szCs w:val="24"/>
          <w:u w:color="000000"/>
        </w:rPr>
        <w:lastRenderedPageBreak/>
        <w:t>term ‘regulatory staff’ means the executive director or the executive director and the employees of the Office of Regulatory Staff.”</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u w:color="000000"/>
        </w:rPr>
        <w:t>SECTION</w:t>
      </w:r>
      <w:r w:rsidRPr="003901C9">
        <w:rPr>
          <w:rFonts w:eastAsia="Calibri"/>
          <w:u w:color="000000"/>
        </w:rPr>
        <w:tab/>
        <w:t>10.</w:t>
      </w:r>
      <w:r w:rsidRPr="003901C9">
        <w:rPr>
          <w:rFonts w:eastAsia="Calibri"/>
          <w:u w:color="000000"/>
        </w:rPr>
        <w:tab/>
        <w:t>Article 3, Chapter 33, Title 58 of the 1976 Code is amended by adding:</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u w:color="000000"/>
        </w:rPr>
        <w:tab/>
        <w:t>“Section 58</w:t>
      </w:r>
      <w:r w:rsidRPr="003901C9">
        <w:rPr>
          <w:rFonts w:eastAsia="Calibri"/>
          <w:u w:color="000000"/>
        </w:rPr>
        <w:noBreakHyphen/>
        <w:t>33</w:t>
      </w:r>
      <w:r w:rsidRPr="003901C9">
        <w:rPr>
          <w:rFonts w:eastAsia="Calibri"/>
          <w:u w:color="000000"/>
        </w:rPr>
        <w:noBreakHyphen/>
        <w:t>180.</w:t>
      </w:r>
      <w:r w:rsidRPr="003901C9">
        <w:rPr>
          <w:rFonts w:eastAsia="Calibri"/>
          <w:u w:color="000000"/>
        </w:rPr>
        <w:tab/>
      </w:r>
      <w:r w:rsidRPr="003901C9">
        <w:rPr>
          <w:rFonts w:eastAsia="Calibri"/>
          <w:szCs w:val="22"/>
        </w:rPr>
        <w:t>(A)(1)</w:t>
      </w:r>
      <w:r w:rsidRPr="003901C9">
        <w:rPr>
          <w:rFonts w:eastAsia="Calibri"/>
          <w:szCs w:val="22"/>
        </w:rPr>
        <w:tab/>
        <w:t>In addition to the requirements of Articles 1, 3, 5, and 7 of Chapter 33, Title 58, a certificate for the construction of a major utility facility shall be granted only if the Public Service Authority demonstrates and proves by a preponderance of the evidence and the commission finds: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r>
      <w:r w:rsidRPr="003901C9">
        <w:rPr>
          <w:rFonts w:eastAsia="Calibri"/>
          <w:szCs w:val="22"/>
        </w:rPr>
        <w:tab/>
      </w:r>
      <w:r w:rsidRPr="003901C9">
        <w:rPr>
          <w:rFonts w:eastAsia="Calibri"/>
          <w:szCs w:val="22"/>
        </w:rPr>
        <w:tab/>
        <w:t>(a)</w:t>
      </w:r>
      <w:r w:rsidRPr="003901C9">
        <w:rPr>
          <w:rFonts w:eastAsia="Calibri"/>
          <w:szCs w:val="22"/>
        </w:rPr>
        <w:tab/>
        <w:t>the construction of a major utility facility constitutes a more cost effective means for serving direct serve and wholesale customers than other feasibly available long</w:t>
      </w:r>
      <w:r w:rsidRPr="003901C9">
        <w:rPr>
          <w:rFonts w:eastAsia="Calibri"/>
          <w:szCs w:val="22"/>
        </w:rPr>
        <w:noBreakHyphen/>
        <w:t>term power supply alternatives and provides less ratepayer risk while maintaining safe and reliable electric service than other feasibly available long</w:t>
      </w:r>
      <w:r w:rsidRPr="003901C9">
        <w:rPr>
          <w:rFonts w:eastAsia="Calibri"/>
          <w:szCs w:val="22"/>
        </w:rPr>
        <w:noBreakHyphen/>
        <w:t>term power supply alternatives;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r>
      <w:r w:rsidRPr="003901C9">
        <w:rPr>
          <w:rFonts w:eastAsia="Calibri"/>
          <w:szCs w:val="22"/>
        </w:rPr>
        <w:tab/>
      </w:r>
      <w:r w:rsidRPr="003901C9">
        <w:rPr>
          <w:rFonts w:eastAsia="Calibri"/>
          <w:szCs w:val="22"/>
        </w:rPr>
        <w:tab/>
        <w:t>(b)</w:t>
      </w:r>
      <w:r w:rsidRPr="003901C9">
        <w:rPr>
          <w:rFonts w:eastAsia="Calibri"/>
          <w:szCs w:val="22"/>
        </w:rPr>
        <w:tab/>
        <w:t>energy efficiency measures; demand</w:t>
      </w:r>
      <w:r w:rsidRPr="003901C9">
        <w:rPr>
          <w:rFonts w:eastAsia="Calibri"/>
          <w:szCs w:val="22"/>
        </w:rPr>
        <w:noBreakHyphen/>
        <w:t>side management; renewable energy resource generation; available long</w:t>
      </w:r>
      <w:r w:rsidRPr="003901C9">
        <w:rPr>
          <w:rFonts w:eastAsia="Calibri"/>
          <w:szCs w:val="22"/>
        </w:rPr>
        <w:noBreakHyphen/>
        <w:t>term power supply alternatives, or any combination thereof, would not establish or maintain a more cost</w:t>
      </w:r>
      <w:r w:rsidRPr="003901C9">
        <w:rPr>
          <w:rFonts w:eastAsia="Calibri"/>
          <w:szCs w:val="22"/>
        </w:rPr>
        <w:noBreakHyphen/>
        <w:t xml:space="preserve">effective and reliable generation system and that the construction and operation of the facility is in the public interest.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r>
      <w:r w:rsidRPr="003901C9">
        <w:rPr>
          <w:rFonts w:eastAsia="Calibri"/>
          <w:szCs w:val="22"/>
        </w:rPr>
        <w:tab/>
        <w:t>(2)</w:t>
      </w:r>
      <w:r w:rsidRPr="003901C9">
        <w:rPr>
          <w:rFonts w:eastAsia="Calibri"/>
          <w:szCs w:val="22"/>
        </w:rPr>
        <w:tab/>
        <w:t>Available long</w:t>
      </w:r>
      <w:r w:rsidRPr="003901C9">
        <w:rPr>
          <w:rFonts w:eastAsia="Calibri"/>
          <w:szCs w:val="22"/>
        </w:rPr>
        <w:noBreakHyphen/>
        <w:t>term power supply alternatives may include, but not limited to,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r>
      <w:r w:rsidRPr="003901C9">
        <w:rPr>
          <w:rFonts w:eastAsia="Calibri"/>
          <w:szCs w:val="22"/>
        </w:rPr>
        <w:tab/>
        <w:t>(3)</w:t>
      </w:r>
      <w:r w:rsidRPr="003901C9">
        <w:rPr>
          <w:rFonts w:eastAsia="Calibri"/>
          <w:szCs w:val="22"/>
        </w:rPr>
        <w:tab/>
        <w:t>The commission shall consider any previous analysis performed pursuant to Section 58</w:t>
      </w:r>
      <w:r w:rsidRPr="003901C9">
        <w:rPr>
          <w:rFonts w:eastAsia="Calibri"/>
          <w:szCs w:val="22"/>
        </w:rPr>
        <w:noBreakHyphen/>
        <w:t>37</w:t>
      </w:r>
      <w:r w:rsidRPr="003901C9">
        <w:rPr>
          <w:rFonts w:eastAsia="Calibri"/>
          <w:szCs w:val="22"/>
        </w:rPr>
        <w:noBreakHyphen/>
        <w:t>40 in acting upon any petition by the Public Service Authority pursuant to this section.  The commission shall also take into account the Public Service Authority’s resource and fuel diversity, reasonably anticipated future operating costs, arrangements with other electric utilities for interchange of power, pooling of plants, purchase of power and other alternative methods for providing reliable, efficient, and economical electric service.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rPr>
        <w:tab/>
        <w:t>(B)</w:t>
      </w:r>
      <w:r w:rsidRPr="003901C9">
        <w:rPr>
          <w:rFonts w:eastAsia="Calibri"/>
          <w:szCs w:val="22"/>
        </w:rPr>
        <w:tab/>
        <w:t xml:space="preserve">The Public Service Authority shall file an estimate of construction costs in such detail as the commission may require. No certificate shall be granted unless the commission has approved the estimated construction costs and made a finding that construction </w:t>
      </w:r>
      <w:r w:rsidRPr="003901C9">
        <w:rPr>
          <w:rFonts w:eastAsia="Calibri"/>
          <w:szCs w:val="22"/>
        </w:rPr>
        <w:lastRenderedPageBreak/>
        <w:t>will be consistent with the authority’s commission approved plan for expansion of electric generating capacity.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u w:color="000000"/>
        </w:rPr>
        <w:tab/>
        <w:t>Section 58</w:t>
      </w:r>
      <w:r w:rsidRPr="003901C9">
        <w:rPr>
          <w:rFonts w:eastAsia="Calibri"/>
          <w:szCs w:val="22"/>
          <w:u w:color="000000"/>
        </w:rPr>
        <w:noBreakHyphen/>
        <w:t>33</w:t>
      </w:r>
      <w:r w:rsidRPr="003901C9">
        <w:rPr>
          <w:rFonts w:eastAsia="Calibri"/>
          <w:szCs w:val="22"/>
          <w:u w:color="000000"/>
        </w:rPr>
        <w:noBreakHyphen/>
        <w:t>185.</w:t>
      </w:r>
      <w:r w:rsidRPr="003901C9">
        <w:rPr>
          <w:rFonts w:eastAsia="Calibri"/>
          <w:szCs w:val="22"/>
          <w:u w:color="000000"/>
        </w:rPr>
        <w:tab/>
      </w:r>
      <w:r w:rsidRPr="003901C9">
        <w:rPr>
          <w:rFonts w:eastAsia="Calibri"/>
          <w:szCs w:val="22"/>
        </w:rPr>
        <w:tab/>
        <w:t>(A)</w:t>
      </w:r>
      <w:r w:rsidRPr="003901C9">
        <w:rPr>
          <w:rFonts w:eastAsia="Calibri"/>
          <w:szCs w:val="22"/>
        </w:rPr>
        <w:tab/>
        <w:t>The Public Service Authority may not enter into a contract for the acquisition of a major utility facility without approval of the Public Service Commission of South Carolina, provided that the approval is required only to the extent the transaction is not subject to the exclusive jurisdiction of the Federal Energy Regulatory Commission or any other federal agency.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t>(B)(1)</w:t>
      </w:r>
      <w:r w:rsidRPr="003901C9">
        <w:rPr>
          <w:rFonts w:eastAsia="Calibri"/>
          <w:szCs w:val="22"/>
        </w:rPr>
        <w:tab/>
        <w:t>In acting upon any petition by the Public Service Authority pursuant to this section, the Public Service Authority must prove by a preponderance of the evidence that the proposed transaction constitutes a more cost effective means for serving direct serve and wholesale customers than other feasibly available long</w:t>
      </w:r>
      <w:r w:rsidRPr="003901C9">
        <w:rPr>
          <w:rFonts w:eastAsia="Calibri"/>
          <w:szCs w:val="22"/>
        </w:rPr>
        <w:noBreakHyphen/>
        <w:t>term power supply alternatives and provides less ratepayer risk while maintaining safe and reliable electric service than other feasibly available long</w:t>
      </w:r>
      <w:r w:rsidRPr="003901C9">
        <w:rPr>
          <w:rFonts w:eastAsia="Calibri"/>
          <w:szCs w:val="22"/>
        </w:rPr>
        <w:noBreakHyphen/>
        <w:t>term power supply alternatives. The commission shall consider any previous analysis performed pursuant to Section 58</w:t>
      </w:r>
      <w:r w:rsidRPr="003901C9">
        <w:rPr>
          <w:rFonts w:eastAsia="Calibri"/>
          <w:szCs w:val="22"/>
        </w:rPr>
        <w:noBreakHyphen/>
        <w:t>37</w:t>
      </w:r>
      <w:r w:rsidRPr="003901C9">
        <w:rPr>
          <w:rFonts w:eastAsia="Calibri"/>
          <w:szCs w:val="22"/>
        </w:rPr>
        <w:noBreakHyphen/>
        <w:t>40 in acting upon any petition by the Public Service Authority pursuant to this section.  The commission shall also take into account the Public Service Authority’s arrangements with other electric utilities for interchange of power, pooling of plants, purchase of power and other alternative methods for providing reliable, efficient, and economical electric service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r>
      <w:r w:rsidRPr="003901C9">
        <w:rPr>
          <w:rFonts w:eastAsia="Calibri"/>
          <w:szCs w:val="22"/>
        </w:rPr>
        <w:tab/>
        <w:t>(2)</w:t>
      </w:r>
      <w:r w:rsidRPr="003901C9">
        <w:rPr>
          <w:rFonts w:eastAsia="Calibri"/>
          <w:szCs w:val="22"/>
        </w:rPr>
        <w:tab/>
        <w:t>Available long</w:t>
      </w:r>
      <w:r w:rsidRPr="003901C9">
        <w:rPr>
          <w:rFonts w:eastAsia="Calibri"/>
          <w:szCs w:val="22"/>
        </w:rPr>
        <w:noBreakHyphen/>
        <w:t>term power supply alternatives may include, but not limited to, power purchase agreements of a different duration than proposed,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t>(C)</w:t>
      </w:r>
      <w:r w:rsidRPr="003901C9">
        <w:rPr>
          <w:rFonts w:eastAsia="Calibri"/>
          <w:szCs w:val="22"/>
        </w:rPr>
        <w:tab/>
        <w:t>Application for the approval of the commission shall be made by the Public Service Authority and shall contain a concise statement of the proposed action, the reasons therefor, and such other information as may be required by the commission.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t>(D)</w:t>
      </w:r>
      <w:r w:rsidRPr="003901C9">
        <w:rPr>
          <w:rFonts w:eastAsia="Calibri"/>
          <w:szCs w:val="22"/>
        </w:rPr>
        <w:tab/>
        <w:t>Upon the receipt of an application, the commission shall promptly fix a date for the commencement of a public hearing, not less than sixty nor more than ninety days after the receipt, and shall conclude the proceedings as expeditiously as practicable. The commission shall establish notice requirements and proceedings shall include an opportunity for intervention, discovery, filed comments or testimony, and an evidentiary hearing.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lastRenderedPageBreak/>
        <w:tab/>
        <w:t>(E)</w:t>
      </w:r>
      <w:r w:rsidRPr="003901C9">
        <w:rPr>
          <w:rFonts w:eastAsia="Calibri"/>
          <w:szCs w:val="22"/>
        </w:rPr>
        <w:tab/>
        <w:t>The commission shall render a decision upon the record either granting or denying the application as filed, or granting it upon such terms, conditions or modifications as the commission may deem appropriate.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t>(F)(1)</w:t>
      </w:r>
      <w:r w:rsidRPr="003901C9">
        <w:rPr>
          <w:rFonts w:eastAsia="Calibri"/>
          <w:szCs w:val="22"/>
        </w:rPr>
        <w:tab/>
        <w:t>The commission may not grant approval unless it shall find and determine that the Public Service Authority satisfied all requirements of this section and the proposed transaction is in the best interests of the retail and wholesale customers of the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szCs w:val="22"/>
        </w:rPr>
        <w:tab/>
      </w:r>
      <w:r w:rsidRPr="003901C9">
        <w:rPr>
          <w:rFonts w:eastAsia="Calibri"/>
          <w:szCs w:val="22"/>
        </w:rPr>
        <w:tab/>
        <w:t>(2)</w:t>
      </w:r>
      <w:r w:rsidRPr="003901C9">
        <w:rPr>
          <w:rFonts w:eastAsia="Calibri"/>
          <w:szCs w:val="22"/>
        </w:rPr>
        <w:tab/>
        <w:t>The commission also may require  compliance with any provision of Article 3, Chapter 33, Title 58 that the commission determines necessary to grant approval.</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szCs w:val="24"/>
          <w:u w:color="000000"/>
        </w:rPr>
        <w:tab/>
        <w:t>Section 58</w:t>
      </w:r>
      <w:r w:rsidRPr="003901C9">
        <w:rPr>
          <w:szCs w:val="24"/>
          <w:u w:color="000000"/>
        </w:rPr>
        <w:noBreakHyphen/>
        <w:t>33</w:t>
      </w:r>
      <w:r w:rsidRPr="003901C9">
        <w:rPr>
          <w:szCs w:val="24"/>
          <w:u w:color="000000"/>
        </w:rPr>
        <w:noBreakHyphen/>
        <w:t>190.</w:t>
      </w:r>
      <w:r w:rsidRPr="003901C9">
        <w:rPr>
          <w:szCs w:val="24"/>
          <w:u w:color="000000"/>
        </w:rPr>
        <w:tab/>
      </w:r>
      <w:r w:rsidRPr="003901C9">
        <w:rPr>
          <w:rFonts w:eastAsia="Calibri"/>
          <w:szCs w:val="22"/>
          <w:u w:color="000000"/>
        </w:rPr>
        <w:t>(1)</w:t>
      </w:r>
      <w:r w:rsidRPr="003901C9">
        <w:rPr>
          <w:rFonts w:eastAsia="Calibri"/>
          <w:szCs w:val="22"/>
          <w:u w:color="000000"/>
        </w:rPr>
        <w:tab/>
        <w:t>The Public Service Authority may not enter into a contract for the purchase of power with a duration longer than ten years without approval of the Public Service Commission of South Carolina, provided that the approval is required only to the extent the transaction is not subject to the exclusive jurisdiction of the Federal Energy Regulatory Commission or any other federal agency. This section does not apply to purchases of renewable power through a commission approved competitive procurement process.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t>(2)</w:t>
      </w:r>
      <w:r w:rsidRPr="003901C9">
        <w:rPr>
          <w:rFonts w:eastAsia="Calibri"/>
          <w:szCs w:val="22"/>
          <w:u w:color="000000"/>
        </w:rPr>
        <w:tab/>
        <w:t>The commission shall consider any previous analysis performed pursuant to Section 58</w:t>
      </w:r>
      <w:r w:rsidRPr="003901C9">
        <w:rPr>
          <w:rFonts w:eastAsia="Calibri"/>
          <w:szCs w:val="22"/>
          <w:u w:color="000000"/>
        </w:rPr>
        <w:noBreakHyphen/>
        <w:t>37</w:t>
      </w:r>
      <w:r w:rsidRPr="003901C9">
        <w:rPr>
          <w:rFonts w:eastAsia="Calibri"/>
          <w:szCs w:val="22"/>
          <w:u w:color="000000"/>
        </w:rPr>
        <w:noBreakHyphen/>
        <w:t>40 in acting upon any petition by the Public Service Authority pursuant to this section.  The commission shall also take into account the Public Service Authority’s resource and fuel diversity, reasonably anticipated future operating costs, arrangements with other electric utilities for interchange of power, pooling of plants, purchase of power and other alternative methods for providing reliable, efficient, and economical electric service.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2"/>
          <w:u w:color="000000"/>
        </w:rPr>
        <w:tab/>
        <w:t>(3)</w:t>
      </w:r>
      <w:r w:rsidRPr="003901C9">
        <w:rPr>
          <w:rFonts w:eastAsia="Calibri"/>
          <w:szCs w:val="22"/>
          <w:u w:color="000000"/>
        </w:rPr>
        <w:tab/>
        <w:t>The commission may not grant approval unless it shall find and determine that the proposed transaction is in the best interests of the retail and wholesale customers of the Public Service Authority.”</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3901C9">
        <w:rPr>
          <w:rFonts w:eastAsia="Calibri"/>
          <w:szCs w:val="22"/>
          <w:u w:color="000000"/>
        </w:rPr>
        <w:t>SECTION</w:t>
      </w:r>
      <w:r w:rsidRPr="003901C9">
        <w:rPr>
          <w:rFonts w:eastAsia="Calibri"/>
          <w:szCs w:val="22"/>
          <w:u w:color="000000"/>
        </w:rPr>
        <w:tab/>
        <w:t>11.</w:t>
      </w:r>
      <w:r w:rsidRPr="003901C9">
        <w:rPr>
          <w:rFonts w:eastAsia="Calibri"/>
          <w:szCs w:val="22"/>
          <w:u w:color="000000"/>
        </w:rPr>
        <w:tab/>
      </w:r>
      <w:r w:rsidRPr="003901C9">
        <w:rPr>
          <w:u w:color="000000"/>
        </w:rPr>
        <w:t>Section 58</w:t>
      </w:r>
      <w:r w:rsidRPr="003901C9">
        <w:rPr>
          <w:u w:color="000000"/>
        </w:rPr>
        <w:noBreakHyphen/>
        <w:t>37</w:t>
      </w:r>
      <w:r w:rsidRPr="003901C9">
        <w:rPr>
          <w:u w:color="000000"/>
        </w:rPr>
        <w:noBreakHyphen/>
        <w:t>40 of the 1976 Code, as last amended by Act 62 of 2019, is further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t>“Section 58</w:t>
      </w:r>
      <w:r w:rsidRPr="003901C9">
        <w:rPr>
          <w:rFonts w:eastAsia="Calibri"/>
        </w:rPr>
        <w:noBreakHyphen/>
        <w:t>37</w:t>
      </w:r>
      <w:r w:rsidRPr="003901C9">
        <w:rPr>
          <w:rFonts w:eastAsia="Calibri"/>
        </w:rPr>
        <w:noBreakHyphen/>
        <w:t>40.</w:t>
      </w:r>
      <w:r w:rsidRPr="003901C9">
        <w:rPr>
          <w:rFonts w:eastAsia="Calibri"/>
        </w:rPr>
        <w:tab/>
        <w:t>(A)</w:t>
      </w:r>
      <w:r w:rsidRPr="003901C9">
        <w:rPr>
          <w:rFonts w:eastAsia="Calibri"/>
        </w:rPr>
        <w:tab/>
        <w:t xml:space="preserve">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w:t>
      </w:r>
      <w:r w:rsidRPr="003901C9">
        <w:rPr>
          <w:rFonts w:eastAsia="Calibri"/>
        </w:rPr>
        <w:lastRenderedPageBreak/>
        <w:t>requiring interstate natural gas companies whose rates and services are regulated only by the federal government or gas utilities subject to the jurisdiction of the commission to prepare and submit an integrated resource plan.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(1)</w:t>
      </w:r>
      <w:r w:rsidRPr="003901C9">
        <w:rPr>
          <w:rFonts w:eastAsia="Calibri"/>
        </w:rPr>
        <w:tab/>
        <w:t>Each electrical utility must submit its integrated resource plan to the commission. The integrated resource plan must be posted on the electrical utility’s website and on the commission’s website.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(2)</w:t>
      </w:r>
      <w:r w:rsidRPr="003901C9">
        <w:rPr>
          <w:rFonts w:eastAsia="Calibri"/>
        </w:rPr>
        <w:tab/>
        <w:t>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Pr="003901C9">
        <w:rPr>
          <w:rFonts w:eastAsia="Calibri"/>
        </w:rPr>
        <w:noBreakHyphen/>
        <w:t>five percent of its electricity from a generating facility owned in partnership with an electrical utility and that electrical utility: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(a)</w:t>
      </w:r>
      <w:r w:rsidRPr="003901C9">
        <w:rPr>
          <w:rFonts w:eastAsia="Calibri"/>
        </w:rPr>
        <w:tab/>
        <w:t>generally serves the area in which the joint agency’s members are located;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(b)</w:t>
      </w:r>
      <w:r w:rsidRPr="003901C9">
        <w:rPr>
          <w:rFonts w:eastAsia="Calibri"/>
        </w:rPr>
        <w:tab/>
        <w:t>is responsible for dispatching the capacity and output of the generated electricity.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(3)</w:t>
      </w:r>
      <w:r w:rsidRPr="003901C9">
        <w:rPr>
          <w:rFonts w:eastAsia="Calibri"/>
        </w:rPr>
        <w:tab/>
        <w:t xml:space="preserve">The South Carolina Public Service Authority shall submit its integrated resource plan to the </w:t>
      </w:r>
      <w:r w:rsidRPr="003901C9">
        <w:rPr>
          <w:rFonts w:eastAsia="Calibri"/>
          <w:strike/>
        </w:rPr>
        <w:t>State Energy Office</w:t>
      </w:r>
      <w:r w:rsidRPr="003901C9">
        <w:rPr>
          <w:rFonts w:eastAsia="Calibri"/>
        </w:rPr>
        <w:t xml:space="preserve"> </w:t>
      </w:r>
      <w:r w:rsidRPr="003901C9">
        <w:rPr>
          <w:rFonts w:eastAsia="Calibri"/>
          <w:u w:val="single"/>
        </w:rPr>
        <w:t>commission</w:t>
      </w:r>
      <w:r w:rsidRPr="003901C9">
        <w:rPr>
          <w:rFonts w:eastAsia="Calibri"/>
        </w:rPr>
        <w:t xml:space="preserve">. </w:t>
      </w:r>
      <w:r w:rsidRPr="003901C9">
        <w:rPr>
          <w:rFonts w:eastAsia="Calibri"/>
          <w:u w:val="single"/>
        </w:rPr>
        <w:t>The Public Service Authority shall develop a public process allowing for input from all stakeholders prior to submitting the integrated resource plan.</w:t>
      </w:r>
      <w:r w:rsidRPr="003901C9">
        <w:rPr>
          <w:rFonts w:eastAsia="Calibri"/>
        </w:rPr>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3901C9">
        <w:rPr>
          <w:rFonts w:eastAsia="Calibri"/>
        </w:rPr>
        <w:noBreakHyphen/>
        <w:t xml:space="preserve">side management activities of the electric cooperatives and municipally owned electric utilities that directly purchase power and </w:t>
      </w:r>
      <w:r w:rsidRPr="003901C9">
        <w:rPr>
          <w:rFonts w:eastAsia="Calibri"/>
        </w:rPr>
        <w:lastRenderedPageBreak/>
        <w:t xml:space="preserve">energy from the Public Service Authority or sell power and energy generated by the Public Service Authority. The integrated resource plan must be posted on the </w:t>
      </w:r>
      <w:r w:rsidRPr="003901C9">
        <w:rPr>
          <w:rFonts w:eastAsia="Calibri"/>
          <w:strike/>
        </w:rPr>
        <w:t>State Energy Office’s</w:t>
      </w:r>
      <w:r w:rsidRPr="003901C9">
        <w:rPr>
          <w:rFonts w:eastAsia="Calibri"/>
        </w:rPr>
        <w:t xml:space="preserve"> </w:t>
      </w:r>
      <w:r w:rsidRPr="003901C9">
        <w:rPr>
          <w:rFonts w:eastAsia="Calibri"/>
          <w:u w:val="single"/>
        </w:rPr>
        <w:t>commission’s</w:t>
      </w:r>
      <w:r w:rsidRPr="003901C9">
        <w:rPr>
          <w:rFonts w:eastAsia="Calibri"/>
        </w:rPr>
        <w:t xml:space="preserve"> website and on the Public Service Authority’s website.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01C9">
        <w:rPr>
          <w:rFonts w:eastAsia="Calibri"/>
        </w:rPr>
        <w:tab/>
      </w:r>
      <w:r w:rsidRPr="003901C9">
        <w:rPr>
          <w:rFonts w:eastAsia="Calibri"/>
        </w:rPr>
        <w:tab/>
      </w:r>
      <w:r w:rsidRPr="003901C9">
        <w:rPr>
          <w:rFonts w:eastAsia="Calibri"/>
          <w:u w:val="single"/>
        </w:rPr>
        <w:t>(4)(a)</w:t>
      </w:r>
      <w:r w:rsidRPr="003901C9">
        <w:rPr>
          <w:rFonts w:eastAsia="Calibri"/>
        </w:rPr>
        <w:tab/>
      </w:r>
      <w:r w:rsidRPr="003901C9">
        <w:rPr>
          <w:rFonts w:eastAsia="Calibri"/>
          <w:u w:val="single"/>
        </w:rPr>
        <w:t>In addition to the requirements of 58</w:t>
      </w:r>
      <w:r w:rsidRPr="003901C9">
        <w:rPr>
          <w:rFonts w:eastAsia="Calibri"/>
          <w:u w:val="single"/>
        </w:rPr>
        <w:noBreakHyphen/>
        <w:t>37</w:t>
      </w:r>
      <w:r w:rsidRPr="003901C9">
        <w:rPr>
          <w:rFonts w:eastAsia="Calibri"/>
          <w:u w:val="single"/>
        </w:rPr>
        <w:noBreakHyphen/>
        <w:t>40(B), the Public Service Authority’s integrated resource plan shall include an analysis of long</w:t>
      </w:r>
      <w:r w:rsidRPr="003901C9">
        <w:rPr>
          <w:rFonts w:eastAsia="Calibri"/>
          <w:u w:val="single"/>
        </w:rPr>
        <w:noBreakHyphen/>
        <w:t>term power supply alternatives and enumerate the cost of various resource portfolios over various study periods including a twenty</w:t>
      </w:r>
      <w:r w:rsidRPr="003901C9">
        <w:rPr>
          <w:rFonts w:eastAsia="Calibri"/>
          <w:u w:val="single"/>
        </w:rPr>
        <w:noBreakHyphen/>
        <w:t>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01C9">
        <w:rPr>
          <w:rFonts w:eastAsia="Calibri"/>
        </w:rPr>
        <w:tab/>
      </w:r>
      <w:r w:rsidRPr="003901C9">
        <w:rPr>
          <w:rFonts w:eastAsia="Calibri"/>
        </w:rPr>
        <w:tab/>
      </w:r>
      <w:r w:rsidRPr="003901C9">
        <w:rPr>
          <w:rFonts w:eastAsia="Calibri"/>
        </w:rPr>
        <w:tab/>
      </w:r>
      <w:r w:rsidRPr="003901C9">
        <w:rPr>
          <w:rFonts w:eastAsia="Calibri"/>
          <w:u w:val="single"/>
        </w:rPr>
        <w:t>(b)</w:t>
      </w:r>
      <w:r w:rsidRPr="003901C9">
        <w:rPr>
          <w:rFonts w:eastAsia="Calibri"/>
        </w:rPr>
        <w:tab/>
      </w:r>
      <w:r w:rsidRPr="003901C9">
        <w:rPr>
          <w:rFonts w:eastAsia="Calibri"/>
          <w:u w:val="single"/>
        </w:rPr>
        <w:t>In addition to the requirements of Section 58</w:t>
      </w:r>
      <w:r w:rsidRPr="003901C9">
        <w:rPr>
          <w:rFonts w:eastAsia="Calibri"/>
          <w:u w:val="single"/>
        </w:rPr>
        <w:noBreakHyphen/>
        <w:t>37</w:t>
      </w:r>
      <w:r w:rsidRPr="003901C9">
        <w:rPr>
          <w:rFonts w:eastAsia="Calibri"/>
          <w:u w:val="single"/>
        </w:rPr>
        <w:noBreakHyphen/>
        <w:t>40(B), the commission shall review and evaluate the Public Service Authority’s analysis of long</w:t>
      </w:r>
      <w:r w:rsidRPr="003901C9">
        <w:rPr>
          <w:rFonts w:eastAsia="Calibri"/>
          <w:u w:val="single"/>
        </w:rPr>
        <w:noBreakHyphen/>
        <w:t>term power supply alternatives and various resource portfolios over various study periods including a twenty‐year study period and, by comparison on a net present value basis, identify the most cost‐effective and lowest ratepayer</w:t>
      </w:r>
      <w:r w:rsidRPr="003901C9">
        <w:rPr>
          <w:rFonts w:eastAsia="Calibri"/>
          <w:u w:val="single"/>
        </w:rPr>
        <w:noBreakHyphen/>
        <w:t>risk resource portfolio to meet the Public Service Authority’s total capacity and energy requirements while maintaining safe and reliable electric service. The commission’s evaluation shall include, but not be limited to:</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01C9">
        <w:rPr>
          <w:rFonts w:eastAsia="Calibri"/>
        </w:rPr>
        <w:tab/>
      </w:r>
      <w:r w:rsidRPr="003901C9">
        <w:rPr>
          <w:rFonts w:eastAsia="Calibri"/>
        </w:rPr>
        <w:tab/>
      </w:r>
      <w:r w:rsidRPr="003901C9">
        <w:rPr>
          <w:rFonts w:eastAsia="Calibri"/>
        </w:rPr>
        <w:tab/>
      </w:r>
      <w:r w:rsidRPr="003901C9">
        <w:rPr>
          <w:rFonts w:eastAsia="Calibri"/>
        </w:rPr>
        <w:tab/>
      </w:r>
      <w:r w:rsidRPr="003901C9">
        <w:rPr>
          <w:rFonts w:eastAsia="Calibri"/>
          <w:u w:val="single"/>
        </w:rPr>
        <w:t>(i)</w:t>
      </w:r>
      <w:r w:rsidRPr="003901C9">
        <w:rPr>
          <w:rFonts w:eastAsia="Calibri"/>
        </w:rPr>
        <w:tab/>
      </w:r>
      <w:r w:rsidRPr="003901C9">
        <w:rPr>
          <w:rFonts w:eastAsia="Calibri"/>
        </w:rPr>
        <w:tab/>
      </w:r>
      <w:r w:rsidRPr="003901C9">
        <w:rPr>
          <w:rFonts w:eastAsia="Calibri"/>
          <w:u w:val="single"/>
        </w:rPr>
        <w:t>evaluating the cost</w:t>
      </w:r>
      <w:r w:rsidRPr="003901C9">
        <w:rPr>
          <w:rFonts w:eastAsia="Calibri"/>
          <w:u w:val="single"/>
        </w:rPr>
        <w:noBreakHyphen/>
        <w:t>effectiveness and ratepayer risk of self</w:t>
      </w:r>
      <w:r w:rsidRPr="003901C9">
        <w:rPr>
          <w:rFonts w:eastAsia="Calibri"/>
          <w:u w:val="single"/>
        </w:rPr>
        <w:noBreakHyphen/>
        <w:t>build generation and transmission options compared with various long</w:t>
      </w:r>
      <w:r w:rsidRPr="003901C9">
        <w:rPr>
          <w:rFonts w:eastAsia="Calibri"/>
          <w:u w:val="single"/>
        </w:rPr>
        <w:noBreakHyphen/>
        <w:t>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01C9">
        <w:rPr>
          <w:rFonts w:eastAsia="Calibri"/>
        </w:rPr>
        <w:tab/>
      </w:r>
      <w:r w:rsidRPr="003901C9">
        <w:rPr>
          <w:rFonts w:eastAsia="Calibri"/>
        </w:rPr>
        <w:tab/>
      </w:r>
      <w:r w:rsidRPr="003901C9">
        <w:rPr>
          <w:rFonts w:eastAsia="Calibri"/>
        </w:rPr>
        <w:tab/>
      </w:r>
      <w:r w:rsidRPr="003901C9">
        <w:rPr>
          <w:rFonts w:eastAsia="Calibri"/>
        </w:rPr>
        <w:tab/>
      </w:r>
      <w:r w:rsidRPr="003901C9">
        <w:rPr>
          <w:rFonts w:eastAsia="Calibri"/>
          <w:u w:val="single"/>
        </w:rPr>
        <w:t>(ii)</w:t>
      </w:r>
      <w:r w:rsidRPr="003901C9">
        <w:rPr>
          <w:rFonts w:eastAsia="Calibri"/>
        </w:rPr>
        <w:tab/>
      </w:r>
      <w:r w:rsidRPr="003901C9">
        <w:rPr>
          <w:rFonts w:eastAsia="Calibri"/>
          <w:u w:val="single"/>
        </w:rPr>
        <w:t>an analysis of any potential cost savings that might accrue to ratepayers from the retirement of remaining coal generation assets.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rPr>
      </w:pPr>
      <w:r w:rsidRPr="003901C9">
        <w:rPr>
          <w:rFonts w:eastAsia="Calibri"/>
        </w:rPr>
        <w:tab/>
      </w:r>
      <w:r w:rsidRPr="003901C9">
        <w:rPr>
          <w:rFonts w:eastAsia="Calibri"/>
        </w:rPr>
        <w:tab/>
      </w:r>
      <w:r w:rsidRPr="003901C9">
        <w:rPr>
          <w:rFonts w:eastAsia="Calibri"/>
          <w:u w:val="single"/>
        </w:rPr>
        <w:t>(c)</w:t>
      </w:r>
      <w:r w:rsidRPr="003901C9">
        <w:rPr>
          <w:rFonts w:eastAsia="Calibri"/>
        </w:rPr>
        <w:tab/>
      </w:r>
      <w:r w:rsidRPr="003901C9">
        <w:rPr>
          <w:szCs w:val="24"/>
          <w:u w:val="single" w:color="000000"/>
        </w:rPr>
        <w:t>The authority’s integrated resource plan must provide the information required in Section 58</w:t>
      </w:r>
      <w:r w:rsidRPr="003901C9">
        <w:rPr>
          <w:szCs w:val="24"/>
          <w:u w:val="single" w:color="000000"/>
        </w:rPr>
        <w:noBreakHyphen/>
        <w:t>37</w:t>
      </w:r>
      <w:r w:rsidRPr="003901C9">
        <w:rPr>
          <w:szCs w:val="24"/>
          <w:u w:val="single" w:color="000000"/>
        </w:rPr>
        <w:noBreakHyphen/>
        <w:t xml:space="preserve">40(B). </w:t>
      </w:r>
      <w:r w:rsidRPr="003901C9">
        <w:rPr>
          <w:rFonts w:eastAsia="Calibri"/>
          <w:szCs w:val="24"/>
          <w:u w:val="single" w:color="000000"/>
        </w:rPr>
        <w:t xml:space="preserve">The Integrated Resource Plan of the South Carolina Public Service Authority shall include and evaluate at least one resource portfolio, which will </w:t>
      </w:r>
      <w:r w:rsidRPr="003901C9">
        <w:rPr>
          <w:rFonts w:eastAsia="Calibri"/>
          <w:szCs w:val="24"/>
          <w:u w:val="single" w:color="000000"/>
        </w:rPr>
        <w:lastRenderedPageBreak/>
        <w:t>reflect the closure of the Winyah Generating Station by 2028, designed to provide safe and reliable electricity service while meeting a net zero carbon emission goal by the year 2050. To the extent practicable, the commission shall align the Public Service Authority’s future integrated resource plan filings on a schedule that aligns the Public Service Authority’s integrated resource plan filing dates with those required for other electrical utilities in the State.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rPr>
      </w:pPr>
      <w:r w:rsidRPr="003901C9">
        <w:rPr>
          <w:rFonts w:eastAsia="Calibri"/>
          <w:szCs w:val="24"/>
          <w:u w:color="000000"/>
        </w:rPr>
        <w:tab/>
      </w:r>
      <w:r w:rsidRPr="003901C9">
        <w:rPr>
          <w:rFonts w:eastAsia="Calibri"/>
          <w:szCs w:val="24"/>
          <w:u w:color="000000"/>
        </w:rPr>
        <w:tab/>
      </w:r>
      <w:r w:rsidRPr="003901C9">
        <w:rPr>
          <w:rFonts w:eastAsia="Calibri"/>
          <w:szCs w:val="24"/>
          <w:u w:val="single" w:color="000000"/>
        </w:rPr>
        <w:t>(d)</w:t>
      </w:r>
      <w:r w:rsidRPr="003901C9">
        <w:rPr>
          <w:rFonts w:eastAsia="Calibri"/>
          <w:szCs w:val="24"/>
          <w:u w:val="single" w:color="000000"/>
        </w:rPr>
        <w:tab/>
        <w:t>Nothing in this chapter of Title 58 gives the Public Service Commission or the Public Service Authority the power to amend of alter in any way any wholesale power supply agreement between the Public Service Authority and Central Electric Power Cooperative.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t>(B)(1)</w:t>
      </w:r>
      <w:r w:rsidRPr="003901C9">
        <w:rPr>
          <w:rFonts w:eastAsia="Calibri"/>
        </w:rPr>
        <w:tab/>
        <w:t>An integrated resource plan shall include all of the following: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(a)</w:t>
      </w:r>
      <w:r w:rsidRPr="003901C9">
        <w:rPr>
          <w:rFonts w:eastAsia="Calibri"/>
        </w:rPr>
        <w:tab/>
        <w:t>a long</w:t>
      </w:r>
      <w:r w:rsidRPr="003901C9">
        <w:rPr>
          <w:rFonts w:eastAsia="Calibri"/>
        </w:rPr>
        <w:noBreakHyphen/>
        <w:t>term forecast of the utility’s sales and peak demand under various reasonable scenarios;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(b)</w:t>
      </w:r>
      <w:r w:rsidRPr="003901C9">
        <w:rPr>
          <w:rFonts w:eastAsia="Calibri"/>
        </w:rPr>
        <w:tab/>
        <w:t>the type of generation technology proposed for a generation facility contained in the plan and the proposed capacity of the generation facility, including fuel cost sensitivities under various reasonable scenarios;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(c)</w:t>
      </w:r>
      <w:r w:rsidRPr="003901C9">
        <w:rPr>
          <w:rFonts w:eastAsia="Calibri"/>
        </w:rPr>
        <w:tab/>
        <w:t>projected energy purchased or produced by the utility from a renewable energy resource;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(d)</w:t>
      </w:r>
      <w:r w:rsidRPr="003901C9">
        <w:rPr>
          <w:rFonts w:eastAsia="Calibri"/>
        </w:rPr>
        <w:tab/>
        <w:t>a summary of the electrical transmission investments planned by the utility;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(e)</w:t>
      </w:r>
      <w:r w:rsidRPr="003901C9">
        <w:rPr>
          <w:rFonts w:eastAsia="Calibri"/>
        </w:rPr>
        <w:tab/>
        <w:t>several resource portfolios developed with the purpose of fairly evaluating the range of demand</w:t>
      </w:r>
      <w:r w:rsidRPr="003901C9">
        <w:rPr>
          <w:rFonts w:eastAsia="Calibri"/>
        </w:rPr>
        <w:noBreakHyphen/>
        <w:t>side, supply</w:t>
      </w:r>
      <w:r w:rsidRPr="003901C9">
        <w:rPr>
          <w:rFonts w:eastAsia="Calibri"/>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r>
      <w:r w:rsidRPr="003901C9">
        <w:rPr>
          <w:rFonts w:eastAsia="Calibri"/>
        </w:rPr>
        <w:tab/>
        <w:t xml:space="preserve">(i) </w:t>
      </w:r>
      <w:r w:rsidRPr="003901C9">
        <w:rPr>
          <w:rFonts w:eastAsia="Calibri"/>
        </w:rPr>
        <w:tab/>
        <w:t>customer energy efficiency and demand response programs;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r>
      <w:r w:rsidRPr="003901C9">
        <w:rPr>
          <w:rFonts w:eastAsia="Calibri"/>
        </w:rPr>
        <w:tab/>
        <w:t>(ii)</w:t>
      </w:r>
      <w:r w:rsidRPr="003901C9">
        <w:rPr>
          <w:rFonts w:eastAsia="Calibri"/>
        </w:rPr>
        <w:tab/>
        <w:t>facility retirement assumptions;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r>
      <w:r w:rsidRPr="003901C9">
        <w:rPr>
          <w:rFonts w:eastAsia="Calibri"/>
        </w:rPr>
        <w:tab/>
        <w:t>(iii)</w:t>
      </w:r>
      <w:r w:rsidRPr="003901C9">
        <w:rPr>
          <w:rFonts w:eastAsia="Calibri"/>
        </w:rPr>
        <w:tab/>
        <w:t>sensitivity analyses related to fuel costs, environmental regulations, and other uncertainties or risks;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(f)</w:t>
      </w:r>
      <w:r w:rsidRPr="003901C9">
        <w:rPr>
          <w:rFonts w:eastAsia="Calibri"/>
        </w:rPr>
        <w:tab/>
        <w:t>data regarding the utility’s current generation portfolio, including the age, licensing status, and remaining estimated life of operation for each facility in the portfolio;</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(g)</w:t>
      </w:r>
      <w:r w:rsidRPr="003901C9">
        <w:rPr>
          <w:rFonts w:eastAsia="Calibri"/>
        </w:rPr>
        <w:tab/>
        <w:t>plans for meeting current and future capacity needs with the cost estimates for all proposed resource portfolios in the plan;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(h)</w:t>
      </w:r>
      <w:r w:rsidRPr="003901C9">
        <w:rPr>
          <w:rFonts w:eastAsia="Calibri"/>
        </w:rPr>
        <w:tab/>
        <w:t>an analysis of the cost and reliability impacts of all reasonable options available to meet projected energy and capacity needs;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lastRenderedPageBreak/>
        <w:tab/>
      </w:r>
      <w:r w:rsidRPr="003901C9">
        <w:rPr>
          <w:rFonts w:eastAsia="Calibri"/>
        </w:rPr>
        <w:tab/>
      </w:r>
      <w:r w:rsidRPr="003901C9">
        <w:rPr>
          <w:rFonts w:eastAsia="Calibri"/>
        </w:rPr>
        <w:tab/>
        <w:t>(i)</w:t>
      </w:r>
      <w:r w:rsidRPr="003901C9">
        <w:rPr>
          <w:rFonts w:eastAsia="Calibri"/>
        </w:rPr>
        <w:tab/>
      </w:r>
      <w:r w:rsidRPr="003901C9">
        <w:rPr>
          <w:rFonts w:eastAsia="Calibri"/>
        </w:rPr>
        <w:tab/>
        <w:t>a forecast of the utility’s peak demand, details regarding the amount of peak demand reduction the utility expects to achieve, and the actions the utility proposes to take in order to achieve that peak demand reduction.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(2)</w:t>
      </w:r>
      <w:r w:rsidRPr="003901C9">
        <w:rPr>
          <w:rFonts w:eastAsia="Calibri"/>
        </w:rPr>
        <w:tab/>
        <w:t>An integrated resource plan may include distribution resource plans or integrated system operation plans.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t>(C)(1)</w:t>
      </w:r>
      <w:r w:rsidRPr="003901C9">
        <w:rPr>
          <w:rFonts w:eastAsia="Calibri"/>
        </w:rPr>
        <w:tab/>
        <w:t xml:space="preserve">The commission shall have a proceeding to review each electrical utility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 </w:t>
      </w:r>
      <w:r w:rsidRPr="003901C9">
        <w:rPr>
          <w:rFonts w:eastAsia="Calibri"/>
          <w:u w:val="single"/>
        </w:rPr>
        <w:t>or the Public Service Authority</w:t>
      </w:r>
      <w:r w:rsidRPr="003901C9">
        <w:rPr>
          <w:rFonts w:eastAsia="Calibri"/>
        </w:rPr>
        <w: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(2)</w:t>
      </w:r>
      <w:r w:rsidRPr="003901C9">
        <w:rPr>
          <w:rFonts w:eastAsia="Calibri"/>
        </w:rPr>
        <w:tab/>
        <w:t xml:space="preserve">The commission shall approve an electrical utility’s </w:t>
      </w:r>
      <w:r w:rsidRPr="003901C9">
        <w:rPr>
          <w:rFonts w:eastAsia="Calibri"/>
          <w:u w:val="single"/>
        </w:rPr>
        <w:t>or the Public Service Authority’s</w:t>
      </w:r>
      <w:r w:rsidRPr="003901C9">
        <w:rPr>
          <w:rFonts w:eastAsia="Calibri"/>
        </w:rPr>
        <w:t xml:space="preserve"> integrated resource plan if the commission determines that the proposed integrated resource plan represents the most reasonable and prudent means of meeting the electrical utility’s </w:t>
      </w:r>
      <w:r w:rsidRPr="003901C9">
        <w:rPr>
          <w:rFonts w:eastAsia="Calibri"/>
          <w:u w:val="single"/>
        </w:rPr>
        <w:t>or the Public Service Authority’s</w:t>
      </w:r>
      <w:r w:rsidRPr="003901C9">
        <w:rPr>
          <w:rFonts w:eastAsia="Calibri"/>
        </w:rPr>
        <w:t xml:space="preserve">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(a)</w:t>
      </w:r>
      <w:r w:rsidRPr="003901C9">
        <w:rPr>
          <w:rFonts w:eastAsia="Calibri"/>
        </w:rPr>
        <w:tab/>
        <w:t>resource adequacy and capacity to serve anticipated peak electrical load, and applicable planning reserve margins;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(b)</w:t>
      </w:r>
      <w:r w:rsidRPr="003901C9">
        <w:rPr>
          <w:rFonts w:eastAsia="Calibri"/>
        </w:rPr>
        <w:tab/>
        <w:t>consumer affordability and least cost;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(c)</w:t>
      </w:r>
      <w:r w:rsidRPr="003901C9">
        <w:rPr>
          <w:rFonts w:eastAsia="Calibri"/>
        </w:rPr>
        <w:tab/>
        <w:t>compliance with applicable state and federal environmental regulations;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(d)</w:t>
      </w:r>
      <w:r w:rsidRPr="003901C9">
        <w:rPr>
          <w:rFonts w:eastAsia="Calibri"/>
        </w:rPr>
        <w:tab/>
        <w:t>power supply reliability;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(e)</w:t>
      </w:r>
      <w:r w:rsidRPr="003901C9">
        <w:rPr>
          <w:rFonts w:eastAsia="Calibri"/>
        </w:rPr>
        <w:tab/>
        <w:t>commodity price risks;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(f)</w:t>
      </w:r>
      <w:r w:rsidRPr="003901C9">
        <w:rPr>
          <w:rFonts w:eastAsia="Calibri"/>
        </w:rPr>
        <w:tab/>
        <w:t>diversity of generation supply;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(g)</w:t>
      </w:r>
      <w:r w:rsidRPr="003901C9">
        <w:rPr>
          <w:rFonts w:eastAsia="Calibri"/>
        </w:rPr>
        <w:tab/>
        <w:t>other foreseeable conditions that the commission determines to be for the public interest.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(3)</w:t>
      </w:r>
      <w:r w:rsidRPr="003901C9">
        <w:rPr>
          <w:rFonts w:eastAsia="Calibri"/>
        </w:rPr>
        <w:tab/>
        <w:t xml:space="preserve">If the commission modifies or rejects an electrical utility’s </w:t>
      </w:r>
      <w:r w:rsidRPr="003901C9">
        <w:rPr>
          <w:rFonts w:eastAsia="Calibri"/>
          <w:u w:val="single"/>
        </w:rPr>
        <w:t>or the Public Service Authority’s</w:t>
      </w:r>
      <w:r w:rsidRPr="003901C9">
        <w:rPr>
          <w:rFonts w:eastAsia="Calibri"/>
        </w:rPr>
        <w:t xml:space="preserve"> integrated resource plan, the electrical utility </w:t>
      </w:r>
      <w:r w:rsidRPr="003901C9">
        <w:rPr>
          <w:rFonts w:eastAsia="Calibri"/>
          <w:u w:val="single"/>
        </w:rPr>
        <w:t>or the Public Service Authority</w:t>
      </w:r>
      <w:r w:rsidRPr="003901C9">
        <w:rPr>
          <w:rFonts w:eastAsia="Calibri"/>
        </w:rPr>
        <w:t xml:space="preserve">, within sixty days after the date of the final order, shall submit a revised plan addressing concerns identified by the commission and incorporating </w:t>
      </w:r>
      <w:r w:rsidRPr="003901C9">
        <w:rPr>
          <w:rFonts w:eastAsia="Calibri"/>
        </w:rPr>
        <w:lastRenderedPageBreak/>
        <w:t>commission</w:t>
      </w:r>
      <w:r w:rsidRPr="003901C9">
        <w:rPr>
          <w:rFonts w:eastAsia="Calibri"/>
        </w:rPr>
        <w:noBreakHyphen/>
        <w:t xml:space="preserve">mandated revisions to the integrated resource plan to the commission for approval. Within sixty days of the electrical utility’s </w:t>
      </w:r>
      <w:r w:rsidRPr="003901C9">
        <w:rPr>
          <w:rFonts w:eastAsia="Calibri"/>
          <w:u w:val="single"/>
        </w:rPr>
        <w:t>or the Public Service Authority’s</w:t>
      </w:r>
      <w:r w:rsidRPr="003901C9">
        <w:rPr>
          <w:rFonts w:eastAsia="Calibri"/>
        </w:rPr>
        <w:t xml:space="preserve"> revised filing, the Office of Regulatory Staff shall review the electrical utility’s </w:t>
      </w:r>
      <w:r w:rsidRPr="003901C9">
        <w:rPr>
          <w:rFonts w:eastAsia="Calibri"/>
          <w:u w:val="single"/>
        </w:rPr>
        <w:t>or the Public Service Authority’s</w:t>
      </w:r>
      <w:r w:rsidRPr="003901C9">
        <w:rPr>
          <w:rFonts w:eastAsia="Calibri"/>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(4)</w:t>
      </w:r>
      <w:r w:rsidRPr="003901C9">
        <w:rPr>
          <w:rFonts w:eastAsia="Calibri"/>
        </w:rPr>
        <w:tab/>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w:t>
      </w:r>
      <w:r w:rsidRPr="003901C9">
        <w:rPr>
          <w:rFonts w:eastAsia="Calibri"/>
          <w:strike/>
        </w:rPr>
        <w:t>The</w:t>
      </w:r>
      <w:r w:rsidRPr="003901C9">
        <w:rPr>
          <w:rFonts w:eastAsia="Calibri"/>
        </w:rPr>
        <w:t xml:space="preserve"> </w:t>
      </w:r>
      <w:r w:rsidRPr="003901C9">
        <w:rPr>
          <w:rFonts w:eastAsia="Calibri"/>
          <w:u w:val="single"/>
        </w:rPr>
        <w:t>An</w:t>
      </w:r>
      <w:r w:rsidRPr="003901C9">
        <w:rPr>
          <w:rFonts w:eastAsia="Calibri"/>
        </w:rPr>
        <w:t xml:space="preserve"> electrical utility shall retain the burden of proof to show that all of its investments and expenditures are reasonable and prudent when seeking cost recovery in rates.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01C9">
        <w:rPr>
          <w:rFonts w:eastAsia="Calibri"/>
        </w:rPr>
        <w:tab/>
        <w:t>(D)(1)</w:t>
      </w:r>
      <w:r w:rsidRPr="003901C9">
        <w:rPr>
          <w:rFonts w:eastAsia="Calibri"/>
        </w:rPr>
        <w:tab/>
        <w:t xml:space="preserve">An electrical utility </w:t>
      </w:r>
      <w:r w:rsidRPr="003901C9">
        <w:rPr>
          <w:rFonts w:eastAsia="Calibri"/>
          <w:u w:val="single"/>
        </w:rPr>
        <w:t>and the Public Service Authority</w:t>
      </w:r>
      <w:r w:rsidRPr="003901C9">
        <w:rPr>
          <w:rFonts w:eastAsia="Calibri"/>
        </w:rPr>
        <w:t xml:space="preserve"> shall </w:t>
      </w:r>
      <w:r w:rsidRPr="003901C9">
        <w:rPr>
          <w:rFonts w:eastAsia="Calibri"/>
          <w:u w:val="single"/>
        </w:rPr>
        <w:t>each</w:t>
      </w:r>
      <w:r w:rsidRPr="003901C9">
        <w:rPr>
          <w:rFonts w:eastAsia="Calibri"/>
        </w:rPr>
        <w:t xml:space="preserve"> submit annual updates to its integrated resource plan to the commission. An annual update must include an update to the electric utility’s </w:t>
      </w:r>
      <w:r w:rsidRPr="003901C9">
        <w:rPr>
          <w:rFonts w:eastAsia="Calibri"/>
          <w:u w:val="single"/>
        </w:rPr>
        <w:t>or the Public Service Authority’s</w:t>
      </w:r>
      <w:r w:rsidRPr="003901C9">
        <w:rPr>
          <w:rFonts w:eastAsia="Calibri"/>
        </w:rPr>
        <w:t xml:space="preserve"> base planning assumptions relative to its most recently accepted integrated resource plan, including, but not limited to: energy and demand forecast, commodity fuel price inputs, renewable energy forecast, energy efficiency and demand</w:t>
      </w:r>
      <w:r w:rsidRPr="003901C9">
        <w:rPr>
          <w:rFonts w:eastAsia="Calibri"/>
        </w:rPr>
        <w:noBreakHyphen/>
        <w:t xml:space="preserve">side management forecasts, changes to projected retirement dates of existing units, along with other inputs the commission deems to be for the public interest. The electrical utility’s </w:t>
      </w:r>
      <w:r w:rsidRPr="003901C9">
        <w:rPr>
          <w:rFonts w:eastAsia="Calibri"/>
          <w:u w:val="single"/>
        </w:rPr>
        <w:t>or Public Service Authority’s</w:t>
      </w:r>
      <w:r w:rsidRPr="003901C9">
        <w:rPr>
          <w:rFonts w:eastAsia="Calibri"/>
        </w:rPr>
        <w:t xml:space="preserve"> annual update must describe the impact of the updated base planning assumptions on the selected resource plan. </w:t>
      </w:r>
      <w:r w:rsidRPr="003901C9">
        <w:rPr>
          <w:rFonts w:eastAsia="Calibri"/>
          <w:u w:val="single"/>
        </w:rPr>
        <w:t>Nothing in this section prohibits the Public Service Authority from requesting Commission approval of a modification to the most recently approved integrated resource plan.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(2)</w:t>
      </w:r>
      <w:r w:rsidRPr="003901C9">
        <w:rPr>
          <w:rFonts w:eastAsia="Calibri"/>
        </w:rPr>
        <w:tab/>
        <w:t xml:space="preserve">The Office of Regulatory Staff shall review each </w:t>
      </w:r>
      <w:r w:rsidRPr="003901C9">
        <w:rPr>
          <w:rFonts w:eastAsia="Calibri"/>
          <w:strike/>
        </w:rPr>
        <w:t>electric</w:t>
      </w:r>
      <w:r w:rsidRPr="003901C9">
        <w:rPr>
          <w:rFonts w:eastAsia="Calibri"/>
        </w:rPr>
        <w:t xml:space="preserve"> </w:t>
      </w:r>
      <w:r w:rsidRPr="003901C9">
        <w:rPr>
          <w:rFonts w:eastAsia="Calibri"/>
          <w:u w:val="single"/>
        </w:rPr>
        <w:t>electrical</w:t>
      </w:r>
      <w:r w:rsidRPr="003901C9">
        <w:rPr>
          <w:rFonts w:eastAsia="Calibri"/>
        </w:rPr>
        <w:t xml:space="preserve"> utility’s </w:t>
      </w:r>
      <w:r w:rsidRPr="003901C9">
        <w:rPr>
          <w:rFonts w:eastAsia="Calibri"/>
          <w:u w:val="single"/>
        </w:rPr>
        <w:t>or the Public Service Authority’s</w:t>
      </w:r>
      <w:r w:rsidRPr="003901C9">
        <w:rPr>
          <w:rFonts w:eastAsia="Calibri"/>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w:t>
      </w:r>
      <w:r w:rsidRPr="003901C9">
        <w:rPr>
          <w:rFonts w:eastAsia="Calibri"/>
          <w:u w:val="single"/>
        </w:rPr>
        <w:t>or the Public Service Authority</w:t>
      </w:r>
      <w:r w:rsidRPr="003901C9">
        <w:rPr>
          <w:rFonts w:eastAsia="Calibri"/>
        </w:rPr>
        <w:t xml:space="preserve"> to make changes to the annual update that the commission determines to be in the public interest.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rPr>
        <w:lastRenderedPageBreak/>
        <w:tab/>
        <w:t>(E)</w:t>
      </w:r>
      <w:r w:rsidRPr="003901C9">
        <w:rPr>
          <w:rFonts w:eastAsia="Calibri"/>
        </w:rPr>
        <w:tab/>
        <w:t>The commission is authorized to promulgate regulations to carry out the provisions of this section.”</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2"/>
          <w:u w:color="000000"/>
        </w:rPr>
        <w:t>SECTION</w:t>
      </w:r>
      <w:r w:rsidRPr="003901C9">
        <w:rPr>
          <w:rFonts w:eastAsia="Calibri"/>
          <w:szCs w:val="22"/>
          <w:u w:color="000000"/>
        </w:rPr>
        <w:tab/>
        <w:t>12.</w:t>
      </w:r>
      <w:r w:rsidRPr="003901C9">
        <w:rPr>
          <w:rFonts w:eastAsia="Calibri"/>
          <w:szCs w:val="22"/>
          <w:u w:color="000000"/>
        </w:rPr>
        <w:tab/>
      </w:r>
      <w:r w:rsidRPr="003901C9">
        <w:rPr>
          <w:rFonts w:eastAsia="Calibri"/>
          <w:szCs w:val="22"/>
        </w:rPr>
        <w:t>Article</w:t>
      </w:r>
      <w:r w:rsidRPr="003901C9">
        <w:rPr>
          <w:rFonts w:eastAsia="Calibri"/>
          <w:szCs w:val="22"/>
          <w:u w:color="000000"/>
        </w:rPr>
        <w:t xml:space="preserve"> 1, </w:t>
      </w:r>
      <w:r w:rsidRPr="003901C9">
        <w:rPr>
          <w:szCs w:val="24"/>
          <w:u w:color="000000"/>
        </w:rPr>
        <w:t>Chapter 31, Title 58 of the 1976 Code is amended by adding:</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“Section 58</w:t>
      </w:r>
      <w:r w:rsidRPr="003901C9">
        <w:rPr>
          <w:szCs w:val="24"/>
          <w:u w:color="000000"/>
        </w:rPr>
        <w:noBreakHyphen/>
        <w:t>31</w:t>
      </w:r>
      <w:r w:rsidRPr="003901C9">
        <w:rPr>
          <w:szCs w:val="24"/>
          <w:u w:color="000000"/>
        </w:rPr>
        <w:noBreakHyphen/>
        <w:t>227.</w:t>
      </w:r>
      <w:r w:rsidRPr="003901C9">
        <w:rPr>
          <w:szCs w:val="24"/>
          <w:u w:color="000000"/>
        </w:rPr>
        <w:tab/>
        <w:t>(A)</w:t>
      </w:r>
      <w:r w:rsidRPr="003901C9">
        <w:rPr>
          <w:szCs w:val="24"/>
          <w:u w:color="000000"/>
        </w:rPr>
        <w:tab/>
      </w:r>
      <w:r w:rsidRPr="003901C9">
        <w:rPr>
          <w:rFonts w:eastAsia="Calibri"/>
          <w:szCs w:val="22"/>
          <w:u w:color="000000"/>
        </w:rPr>
        <w:t>The Public Service Authority shall file for commission approval of a program for the competitive procurement of energy, capacity, and environmental attributes from renewable energy facilities to meet needs for new generation resources identified by the Authority in its Integrated Resource Plans or other planning processes. The commission may not grant approval unless the commission finds and determines that the Public Service Authority satisfied all requirements of this section and the proposed program is in the best interests of the customers of the Public Service Authority. The commission may adopt procedures to implement the requirements of this section and shall retain continuing oversight and approval authority over all aspects of an approved program to ensure any approved program complies with this section and is in the best interests of the customers of the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szCs w:val="24"/>
          <w:u w:color="000000"/>
        </w:rPr>
        <w:tab/>
        <w:t>(B)</w:t>
      </w:r>
      <w:r w:rsidRPr="003901C9">
        <w:rPr>
          <w:szCs w:val="24"/>
          <w:u w:color="000000"/>
        </w:rPr>
        <w:tab/>
      </w:r>
      <w:r w:rsidRPr="003901C9">
        <w:rPr>
          <w:rFonts w:eastAsia="Calibri"/>
          <w:szCs w:val="22"/>
          <w:u w:color="000000"/>
        </w:rPr>
        <w:t>The Public Service Authority shall procure renewable energy resources subject to the following requirements: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(1)</w:t>
      </w:r>
      <w:r w:rsidRPr="003901C9">
        <w:rPr>
          <w:rFonts w:eastAsia="Calibri"/>
          <w:szCs w:val="22"/>
          <w:u w:color="000000"/>
        </w:rPr>
        <w:tab/>
        <w:t>Renewable energy resources procured by the Public Service Authority shall be procured via a competitive solicitation process open to all independent market participants that meet minimum eligibility requirements.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(2)</w:t>
      </w:r>
      <w:r w:rsidRPr="003901C9">
        <w:rPr>
          <w:rFonts w:eastAsia="Calibri"/>
          <w:szCs w:val="22"/>
          <w:u w:color="000000"/>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(3)</w:t>
      </w:r>
      <w:r w:rsidRPr="003901C9">
        <w:rPr>
          <w:rFonts w:eastAsia="Calibri"/>
          <w:szCs w:val="22"/>
          <w:u w:color="000000"/>
        </w:rPr>
        <w:tab/>
        <w:t>Renewable energy facilities eligible to participate in a competitive procurement are those that have a valid interconnection request on file and that use renewable energy resources identified in Section 58</w:t>
      </w:r>
      <w:r w:rsidRPr="003901C9">
        <w:rPr>
          <w:rFonts w:eastAsia="Calibri"/>
          <w:szCs w:val="22"/>
          <w:u w:color="000000"/>
        </w:rPr>
        <w:noBreakHyphen/>
        <w:t>39</w:t>
      </w:r>
      <w:r w:rsidRPr="003901C9">
        <w:rPr>
          <w:rFonts w:eastAsia="Calibri"/>
          <w:szCs w:val="22"/>
          <w:u w:color="000000"/>
        </w:rPr>
        <w:noBreakHyphen/>
        <w:t>120(F) and may include battery storage devices charged exclusively by renewable energy.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2"/>
          <w:u w:color="000000"/>
        </w:rPr>
        <w:tab/>
      </w:r>
      <w:r w:rsidRPr="003901C9">
        <w:rPr>
          <w:rFonts w:eastAsia="Calibri"/>
          <w:szCs w:val="22"/>
          <w:u w:color="000000"/>
        </w:rPr>
        <w:tab/>
        <w:t>(4)</w:t>
      </w:r>
      <w:r w:rsidRPr="003901C9">
        <w:rPr>
          <w:rFonts w:eastAsia="Calibri"/>
          <w:szCs w:val="22"/>
          <w:u w:color="000000"/>
        </w:rPr>
        <w:tab/>
        <w:t>Each competitive solicitation shall include a third</w:t>
      </w:r>
      <w:r w:rsidRPr="003901C9">
        <w:rPr>
          <w:rFonts w:eastAsia="Calibri"/>
          <w:szCs w:val="22"/>
          <w:u w:color="000000"/>
        </w:rPr>
        <w:noBreakHyphen/>
        <w:t>party evaluator. The Public Service Authority will select the third</w:t>
      </w:r>
      <w:r w:rsidRPr="003901C9">
        <w:rPr>
          <w:rFonts w:eastAsia="Calibri"/>
          <w:szCs w:val="22"/>
          <w:u w:color="000000"/>
        </w:rPr>
        <w:noBreakHyphen/>
        <w:t xml:space="preserve">party evaluator it deems most capable of executing an objective, transparent, fair, and efficient competitive solicitation.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szCs w:val="24"/>
          <w:u w:color="000000"/>
        </w:rPr>
        <w:tab/>
        <w:t>(C)</w:t>
      </w:r>
      <w:r w:rsidRPr="003901C9">
        <w:rPr>
          <w:szCs w:val="24"/>
          <w:u w:color="000000"/>
        </w:rPr>
        <w:tab/>
      </w:r>
      <w:r w:rsidRPr="003901C9">
        <w:rPr>
          <w:rFonts w:eastAsia="Calibri"/>
          <w:szCs w:val="22"/>
          <w:u w:color="000000"/>
        </w:rPr>
        <w:t>The Public Service Authority shall make publicly available at least forty</w:t>
      </w:r>
      <w:r w:rsidRPr="003901C9">
        <w:rPr>
          <w:rFonts w:eastAsia="Calibri"/>
          <w:szCs w:val="22"/>
          <w:u w:color="000000"/>
        </w:rPr>
        <w:noBreakHyphen/>
        <w:t xml:space="preserve">five days prior to each competitive solicitation: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lastRenderedPageBreak/>
        <w:tab/>
      </w:r>
      <w:r w:rsidRPr="003901C9">
        <w:rPr>
          <w:rFonts w:eastAsia="Calibri"/>
          <w:szCs w:val="22"/>
          <w:u w:color="000000"/>
        </w:rPr>
        <w:tab/>
        <w:t>(1)</w:t>
      </w:r>
      <w:r w:rsidRPr="003901C9">
        <w:rPr>
          <w:rFonts w:eastAsia="Calibri"/>
          <w:szCs w:val="22"/>
          <w:u w:color="000000"/>
        </w:rPr>
        <w:tab/>
        <w:t>A pro forma contract to inform market participants of the procurement terms and conditions. The pro forma contract will (i) include standardized and commercially reasonable requirements for contract performance security consistent with market standards; (ii) define limits and compensation for resource dispatch and curtailments that limit uncompensated curtailment to a specified portion of estimated annual output.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(2)</w:t>
      </w:r>
      <w:r w:rsidRPr="003901C9">
        <w:rPr>
          <w:rFonts w:eastAsia="Calibri"/>
          <w:szCs w:val="22"/>
          <w:u w:color="000000"/>
        </w:rPr>
        <w:tab/>
        <w:t>A bid evaluation methodology that ensures all bids are treated equitably, including price and nonprice evaluation criteria. Nonprice criteria will at minimum include consideration of diversity in resource size and geographic location.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(3)</w:t>
      </w:r>
      <w:r w:rsidRPr="003901C9">
        <w:rPr>
          <w:rFonts w:eastAsia="Calibri"/>
          <w:szCs w:val="22"/>
          <w:u w:color="000000"/>
        </w:rPr>
        <w:tab/>
        <w:t>Interconnection requirements and study methodology, including how bids without existing interconnection studies will be treated for purposes of evaluation.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t>(D)</w:t>
      </w:r>
      <w:r w:rsidRPr="003901C9">
        <w:rPr>
          <w:rFonts w:eastAsia="Calibri"/>
          <w:szCs w:val="22"/>
          <w:u w:color="000000"/>
        </w:rPr>
        <w:tab/>
        <w:t xml:space="preserve">After bids are submitted and evaluated, winning bids will be selected based upon the published evaluation methodology.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t>(E)</w:t>
      </w:r>
      <w:r w:rsidRPr="003901C9">
        <w:rPr>
          <w:rFonts w:eastAsia="Calibri"/>
          <w:szCs w:val="22"/>
          <w:u w:color="000000"/>
        </w:rPr>
        <w:tab/>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t>Section 58</w:t>
      </w:r>
      <w:r w:rsidRPr="003901C9">
        <w:rPr>
          <w:rFonts w:eastAsia="Calibri"/>
          <w:szCs w:val="22"/>
          <w:u w:color="000000"/>
        </w:rPr>
        <w:noBreakHyphen/>
        <w:t>31</w:t>
      </w:r>
      <w:r w:rsidRPr="003901C9">
        <w:rPr>
          <w:rFonts w:eastAsia="Calibri"/>
          <w:szCs w:val="22"/>
          <w:u w:color="000000"/>
        </w:rPr>
        <w:noBreakHyphen/>
        <w:t>228. All lawful expenses and charges incurred by the Public Service Commission and the Office of Regulatory Staff in the administration of this act and in performance of its duties thereunder shall be defrayed by assessments made by the Comptroller General against the Public Service Authority for the year ending on the thirtieth day of June preceding that in which the assessment is made. The Public Service Commission and the Office of Regulatory Staff shall certify to the Comptroller General annually on or before August first the amounts to be assessed in the format approved by the Comptroller General. Payment is due no later than August 31st.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t>Section 58</w:t>
      </w:r>
      <w:r w:rsidRPr="003901C9">
        <w:rPr>
          <w:rFonts w:eastAsia="Calibri"/>
          <w:szCs w:val="22"/>
          <w:u w:color="000000"/>
        </w:rPr>
        <w:noBreakHyphen/>
        <w:t>31</w:t>
      </w:r>
      <w:r w:rsidRPr="003901C9">
        <w:rPr>
          <w:rFonts w:eastAsia="Calibri"/>
          <w:szCs w:val="22"/>
          <w:u w:color="000000"/>
        </w:rPr>
        <w:noBreakHyphen/>
        <w:t>229. The Public Service Commission and the Office of Regulatory Staff are authorized to employ, through contract or otherwise, third</w:t>
      </w:r>
      <w:r w:rsidRPr="003901C9">
        <w:rPr>
          <w:rFonts w:eastAsia="Calibri"/>
          <w:szCs w:val="22"/>
          <w:u w:color="000000"/>
        </w:rPr>
        <w:noBreakHyphen/>
        <w:t>party consultants and experts in carrying out their duties under this Act. The commission and Office of Regulatory Staff are exempt from complying with the State Procurement Code in the selection and hiring of third</w:t>
      </w:r>
      <w:r w:rsidRPr="003901C9">
        <w:rPr>
          <w:rFonts w:eastAsia="Calibri"/>
          <w:szCs w:val="22"/>
          <w:u w:color="000000"/>
        </w:rPr>
        <w:noBreakHyphen/>
        <w:t>party consultants or experts authorized by this section. The commission and the Office of Regulatory Staff may not hire the same third</w:t>
      </w:r>
      <w:r w:rsidRPr="003901C9">
        <w:rPr>
          <w:rFonts w:eastAsia="Calibri"/>
          <w:szCs w:val="22"/>
          <w:u w:color="000000"/>
        </w:rPr>
        <w:noBreakHyphen/>
        <w:t>party consultant or expert in the same proceeding or to address the same or similar issues in different proceedings.”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3901C9">
        <w:rPr>
          <w:rFonts w:eastAsia="Calibri"/>
          <w:szCs w:val="22"/>
          <w:u w:color="000000"/>
        </w:rPr>
        <w:lastRenderedPageBreak/>
        <w:t>SECTION</w:t>
      </w:r>
      <w:r w:rsidRPr="003901C9">
        <w:rPr>
          <w:rFonts w:eastAsia="Calibri"/>
          <w:szCs w:val="22"/>
          <w:u w:color="000000"/>
        </w:rPr>
        <w:tab/>
        <w:t>13.</w:t>
      </w:r>
      <w:r w:rsidRPr="003901C9">
        <w:rPr>
          <w:rFonts w:eastAsia="Calibri"/>
          <w:szCs w:val="22"/>
          <w:u w:color="000000"/>
        </w:rPr>
        <w:tab/>
      </w:r>
      <w:r w:rsidRPr="003901C9">
        <w:rPr>
          <w:rFonts w:eastAsia="Calibri"/>
          <w:szCs w:val="24"/>
          <w:u w:color="000000"/>
        </w:rPr>
        <w:t xml:space="preserve">As part of the process of retiring its coal units, the Public Service Authority </w:t>
      </w:r>
      <w:r w:rsidRPr="003901C9">
        <w:rPr>
          <w:rFonts w:eastAsia="Calibri"/>
          <w:szCs w:val="24"/>
          <w:u w:color="000000"/>
          <w:lang w:val="en"/>
        </w:rPr>
        <w:t>shall develop and implement a plan, with community engagement and participation, that</w:t>
      </w:r>
      <w:r w:rsidRPr="003901C9">
        <w:rPr>
          <w:rFonts w:eastAsia="Calibri"/>
          <w:szCs w:val="24"/>
          <w:u w:color="000000"/>
        </w:rPr>
        <w:t xml:space="preserve">: (a) allows employees in good standing who would be directly affected by the closure of the unit to be retained by the Public Service Authority, or provides training opportunities for related employment to affected employees in good standing who are not retained; and (b) provides an opportunity for economic development and job attraction in the communities where the retired coal stations are located. </w:t>
      </w:r>
      <w:r w:rsidRPr="003901C9">
        <w:rPr>
          <w:rFonts w:eastAsia="Calibri"/>
          <w:szCs w:val="24"/>
          <w:u w:color="000000"/>
          <w:lang w:val="en"/>
        </w:rPr>
        <w:t>Annual written status reports shall be provided to the SC Public Utilities Review Committee.</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3901C9">
        <w:rPr>
          <w:rFonts w:eastAsia="Calibri"/>
          <w:szCs w:val="24"/>
          <w:u w:color="000000"/>
          <w:lang w:val="en"/>
        </w:rPr>
        <w:t>SECTION</w:t>
      </w:r>
      <w:r w:rsidRPr="003901C9">
        <w:rPr>
          <w:rFonts w:eastAsia="Calibri"/>
          <w:szCs w:val="24"/>
          <w:u w:color="000000"/>
          <w:lang w:val="en"/>
        </w:rPr>
        <w:tab/>
        <w:t>14.</w:t>
      </w:r>
      <w:r w:rsidRPr="003901C9">
        <w:rPr>
          <w:rFonts w:eastAsia="Calibri"/>
          <w:szCs w:val="24"/>
          <w:u w:color="000000"/>
          <w:lang w:val="en"/>
        </w:rPr>
        <w:tab/>
      </w:r>
      <w:r w:rsidR="00A34A41">
        <w:rPr>
          <w:rFonts w:eastAsia="Calibri"/>
          <w:szCs w:val="24"/>
          <w:u w:color="000000"/>
          <w:lang w:val="en"/>
        </w:rPr>
        <w:t xml:space="preserve">Section 11 of </w:t>
      </w:r>
      <w:r w:rsidRPr="003901C9">
        <w:rPr>
          <w:rFonts w:eastAsia="Calibri"/>
          <w:szCs w:val="24"/>
          <w:u w:color="000000"/>
          <w:lang w:val="en"/>
        </w:rPr>
        <w:t>Act 135 of 2020 is hereby extended through December 31, 2021, except that:</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3901C9">
        <w:rPr>
          <w:rFonts w:eastAsia="Calibri"/>
          <w:szCs w:val="24"/>
          <w:u w:color="000000"/>
          <w:lang w:val="en"/>
        </w:rPr>
        <w:tab/>
        <w:t>(1)</w:t>
      </w:r>
      <w:r w:rsidRPr="003901C9">
        <w:rPr>
          <w:rFonts w:eastAsia="Calibri"/>
          <w:szCs w:val="24"/>
          <w:u w:color="000000"/>
          <w:lang w:val="en"/>
        </w:rPr>
        <w:tab/>
        <w:t>The Office of Regulatory Staff shall no longer be required to conduct monthly reviews of Santee Cooper.</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3901C9">
        <w:rPr>
          <w:rFonts w:eastAsia="Calibri"/>
          <w:szCs w:val="24"/>
          <w:u w:color="000000"/>
          <w:lang w:val="en"/>
        </w:rPr>
        <w:tab/>
        <w:t>(2)</w:t>
      </w:r>
      <w:r w:rsidRPr="003901C9">
        <w:rPr>
          <w:rFonts w:eastAsia="Calibri"/>
          <w:szCs w:val="24"/>
          <w:u w:color="000000"/>
          <w:lang w:val="en"/>
        </w:rPr>
        <w:tab/>
        <w:t>Nothing contained in the language of Act 135 of 2020 shall prohibit Santee Cooper from taking all necessary steps to plan for the closing of the Winyah Generating Station.</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3901C9">
        <w:rPr>
          <w:rFonts w:eastAsia="Calibri"/>
          <w:szCs w:val="24"/>
          <w:u w:color="000000"/>
          <w:lang w:val="en"/>
        </w:rPr>
        <w:tab/>
        <w:t>(3)</w:t>
      </w:r>
      <w:r w:rsidRPr="003901C9">
        <w:rPr>
          <w:rFonts w:eastAsia="Calibri"/>
          <w:szCs w:val="24"/>
          <w:u w:color="000000"/>
          <w:lang w:val="en"/>
        </w:rPr>
        <w:tab/>
        <w:t>Nothing contained in the language of Act 135 of 2020 shall prohibit Santee Cooper from entering financial transactions for the purpose of obtaining lower interest rates on existing debts, provided that overall debt load may not be increased by any such transaction.</w:t>
      </w:r>
    </w:p>
    <w:p w:rsidR="00A20881" w:rsidRDefault="00A20881" w:rsidP="003901C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p>
    <w:p w:rsidR="003901C9" w:rsidRPr="003901C9" w:rsidRDefault="003901C9" w:rsidP="003901C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lang w:val="en"/>
        </w:rPr>
        <w:t>SECTION</w:t>
      </w:r>
      <w:r w:rsidRPr="003901C9">
        <w:rPr>
          <w:rFonts w:eastAsia="Calibri"/>
          <w:szCs w:val="24"/>
          <w:u w:color="000000"/>
          <w:lang w:val="en"/>
        </w:rPr>
        <w:tab/>
        <w:t>15.</w:t>
      </w:r>
      <w:r w:rsidRPr="003901C9">
        <w:rPr>
          <w:rFonts w:eastAsia="Calibri"/>
          <w:szCs w:val="24"/>
          <w:u w:color="000000"/>
          <w:lang w:val="en"/>
        </w:rPr>
        <w:tab/>
      </w:r>
      <w:r w:rsidRPr="003901C9">
        <w:rPr>
          <w:rFonts w:eastAsia="Calibri"/>
          <w:szCs w:val="24"/>
          <w:u w:color="000000"/>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szCs w:val="24"/>
          <w:u w:color="000000"/>
        </w:rPr>
      </w:pPr>
    </w:p>
    <w:p w:rsidR="0048789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901C9">
        <w:rPr>
          <w:rFonts w:eastAsia="Calibri"/>
          <w:szCs w:val="24"/>
          <w:u w:color="000000"/>
        </w:rPr>
        <w:t>SECTION</w:t>
      </w:r>
      <w:r w:rsidRPr="003901C9">
        <w:rPr>
          <w:rFonts w:eastAsia="Calibri"/>
          <w:szCs w:val="24"/>
          <w:u w:color="000000"/>
        </w:rPr>
        <w:tab/>
        <w:t>16.</w:t>
      </w:r>
      <w:r w:rsidRPr="003901C9">
        <w:rPr>
          <w:rFonts w:eastAsia="Calibri"/>
          <w:szCs w:val="24"/>
          <w:u w:color="000000"/>
        </w:rPr>
        <w:tab/>
        <w:t>Parts 1 and 2 of this act and SECTION 14 of Part 3 take effect upon approval by the Governor. The remaining SECTIONS of Part 3 of this act take effect January 1, 2022.</w:t>
      </w:r>
    </w:p>
    <w:p w:rsidR="00580C44" w:rsidRDefault="001955A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3620" w:rsidRDefault="00933620" w:rsidP="00933620">
      <w:pPr>
        <w:suppressAutoHyphens/>
      </w:pPr>
    </w:p>
    <w:sectPr w:rsidR="00933620" w:rsidSect="00BE7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B08" w:rsidRDefault="00C24B08" w:rsidP="009F0C77">
      <w:r>
        <w:separator/>
      </w:r>
    </w:p>
  </w:endnote>
  <w:endnote w:type="continuationSeparator" w:id="0">
    <w:p w:rsidR="00C24B08" w:rsidRDefault="00C24B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6A5DC2-13AA-4A2A-B2AE-4F4D88D63957}"/>
    <w:embedBold r:id="rId2" w:fontKey="{30B60DF3-97B9-423D-A92D-053300C1D8C6}"/>
    <w:embedItalic r:id="rId3" w:fontKey="{295F6BC8-7040-4C04-A6D4-0016032267F0}"/>
  </w:font>
  <w:font w:name="Calibri">
    <w:panose1 w:val="020F0502020204030204"/>
    <w:charset w:val="00"/>
    <w:family w:val="swiss"/>
    <w:pitch w:val="variable"/>
    <w:sig w:usb0="E0002EFF" w:usb1="C000247B" w:usb2="00000009" w:usb3="00000000" w:csb0="000001FF" w:csb1="00000000"/>
    <w:embedRegular r:id="rId4" w:fontKey="{184D7A10-6B83-468D-ABB4-8E1F81F99DB1}"/>
  </w:font>
  <w:font w:name="Segoe UI">
    <w:panose1 w:val="020B0502040204020203"/>
    <w:charset w:val="00"/>
    <w:family w:val="swiss"/>
    <w:pitch w:val="variable"/>
    <w:sig w:usb0="E4002EFF" w:usb1="C000E47F" w:usb2="00000009" w:usb3="00000000" w:csb0="000001FF" w:csb1="00000000"/>
    <w:embedRegular r:id="rId5" w:fontKey="{C24157D0-4DAD-4997-BF50-DA05A25B10F5}"/>
  </w:font>
  <w:font w:name="Cambria">
    <w:panose1 w:val="02040503050406030204"/>
    <w:charset w:val="00"/>
    <w:family w:val="roman"/>
    <w:pitch w:val="variable"/>
    <w:sig w:usb0="E00006FF" w:usb1="420024FF" w:usb2="02000000" w:usb3="00000000" w:csb0="0000019F" w:csb1="00000000"/>
    <w:embedRegular r:id="rId6" w:fontKey="{C299136C-4E72-4D00-BD78-3250753BED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93362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9336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B08" w:rsidRDefault="00C24B08" w:rsidP="009F0C77">
      <w:r>
        <w:separator/>
      </w:r>
    </w:p>
  </w:footnote>
  <w:footnote w:type="continuationSeparator" w:id="0">
    <w:p w:rsidR="00C24B08" w:rsidRDefault="00C24B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91D74"/>
    <w:rsid w:val="00091EEB"/>
    <w:rsid w:val="000960AC"/>
    <w:rsid w:val="000E0100"/>
    <w:rsid w:val="000E1785"/>
    <w:rsid w:val="000F40FA"/>
    <w:rsid w:val="001035F1"/>
    <w:rsid w:val="00104D4C"/>
    <w:rsid w:val="0010776B"/>
    <w:rsid w:val="00133E66"/>
    <w:rsid w:val="001435A3"/>
    <w:rsid w:val="00146ED3"/>
    <w:rsid w:val="0015002C"/>
    <w:rsid w:val="00151044"/>
    <w:rsid w:val="00160726"/>
    <w:rsid w:val="001913FA"/>
    <w:rsid w:val="001935B4"/>
    <w:rsid w:val="001955A8"/>
    <w:rsid w:val="00196EC5"/>
    <w:rsid w:val="001C6AE5"/>
    <w:rsid w:val="001D08F2"/>
    <w:rsid w:val="001D3A58"/>
    <w:rsid w:val="001D525B"/>
    <w:rsid w:val="001D7F4F"/>
    <w:rsid w:val="00205238"/>
    <w:rsid w:val="002321B6"/>
    <w:rsid w:val="00232912"/>
    <w:rsid w:val="00235A3F"/>
    <w:rsid w:val="00250967"/>
    <w:rsid w:val="002543C8"/>
    <w:rsid w:val="0025541D"/>
    <w:rsid w:val="00264110"/>
    <w:rsid w:val="00284AAE"/>
    <w:rsid w:val="002A0C5E"/>
    <w:rsid w:val="002C3D49"/>
    <w:rsid w:val="002D6C2A"/>
    <w:rsid w:val="002E5912"/>
    <w:rsid w:val="002E7C61"/>
    <w:rsid w:val="00301B21"/>
    <w:rsid w:val="003105BF"/>
    <w:rsid w:val="0032035C"/>
    <w:rsid w:val="00325348"/>
    <w:rsid w:val="0032732C"/>
    <w:rsid w:val="0033392B"/>
    <w:rsid w:val="00333F89"/>
    <w:rsid w:val="00336AD0"/>
    <w:rsid w:val="00353DA5"/>
    <w:rsid w:val="00354384"/>
    <w:rsid w:val="0037079A"/>
    <w:rsid w:val="003901C9"/>
    <w:rsid w:val="003C4DAB"/>
    <w:rsid w:val="003D01E8"/>
    <w:rsid w:val="003E5288"/>
    <w:rsid w:val="003E58FE"/>
    <w:rsid w:val="003F6D79"/>
    <w:rsid w:val="003F7106"/>
    <w:rsid w:val="00405436"/>
    <w:rsid w:val="0041517C"/>
    <w:rsid w:val="0041760A"/>
    <w:rsid w:val="00417C01"/>
    <w:rsid w:val="004403BD"/>
    <w:rsid w:val="00461441"/>
    <w:rsid w:val="00463C4F"/>
    <w:rsid w:val="004809EE"/>
    <w:rsid w:val="00487899"/>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90935"/>
    <w:rsid w:val="006913C9"/>
    <w:rsid w:val="0069470D"/>
    <w:rsid w:val="00696DBF"/>
    <w:rsid w:val="006D58AA"/>
    <w:rsid w:val="006E5817"/>
    <w:rsid w:val="0070039E"/>
    <w:rsid w:val="00723D1B"/>
    <w:rsid w:val="00734ABD"/>
    <w:rsid w:val="00734F00"/>
    <w:rsid w:val="00736959"/>
    <w:rsid w:val="00796880"/>
    <w:rsid w:val="007A70AE"/>
    <w:rsid w:val="00816493"/>
    <w:rsid w:val="0082329A"/>
    <w:rsid w:val="008249C8"/>
    <w:rsid w:val="008362E8"/>
    <w:rsid w:val="0085786E"/>
    <w:rsid w:val="0088020A"/>
    <w:rsid w:val="008A1768"/>
    <w:rsid w:val="008A489F"/>
    <w:rsid w:val="008B5838"/>
    <w:rsid w:val="008E05D0"/>
    <w:rsid w:val="008F0F33"/>
    <w:rsid w:val="008F4429"/>
    <w:rsid w:val="009017DD"/>
    <w:rsid w:val="00933620"/>
    <w:rsid w:val="0094021A"/>
    <w:rsid w:val="00964777"/>
    <w:rsid w:val="009710A9"/>
    <w:rsid w:val="009A5850"/>
    <w:rsid w:val="009B44AF"/>
    <w:rsid w:val="009B7243"/>
    <w:rsid w:val="009C128C"/>
    <w:rsid w:val="009C6A0B"/>
    <w:rsid w:val="009C7444"/>
    <w:rsid w:val="009F07C7"/>
    <w:rsid w:val="009F0C77"/>
    <w:rsid w:val="009F4DD1"/>
    <w:rsid w:val="00A02543"/>
    <w:rsid w:val="00A05991"/>
    <w:rsid w:val="00A20881"/>
    <w:rsid w:val="00A24DF8"/>
    <w:rsid w:val="00A34A41"/>
    <w:rsid w:val="00A41684"/>
    <w:rsid w:val="00A64E80"/>
    <w:rsid w:val="00A7263B"/>
    <w:rsid w:val="00A72BCD"/>
    <w:rsid w:val="00A741D9"/>
    <w:rsid w:val="00A77942"/>
    <w:rsid w:val="00A833AB"/>
    <w:rsid w:val="00A9741D"/>
    <w:rsid w:val="00AA1327"/>
    <w:rsid w:val="00AC34A2"/>
    <w:rsid w:val="00AC6708"/>
    <w:rsid w:val="00AD1C9A"/>
    <w:rsid w:val="00AD4B17"/>
    <w:rsid w:val="00B12F82"/>
    <w:rsid w:val="00B263DA"/>
    <w:rsid w:val="00B412D4"/>
    <w:rsid w:val="00B64FFF"/>
    <w:rsid w:val="00B7248A"/>
    <w:rsid w:val="00B93333"/>
    <w:rsid w:val="00BB2C29"/>
    <w:rsid w:val="00BD1E90"/>
    <w:rsid w:val="00BE3C22"/>
    <w:rsid w:val="00BE718A"/>
    <w:rsid w:val="00BF6B30"/>
    <w:rsid w:val="00C0345E"/>
    <w:rsid w:val="00C13972"/>
    <w:rsid w:val="00C21ABE"/>
    <w:rsid w:val="00C24B08"/>
    <w:rsid w:val="00C31C95"/>
    <w:rsid w:val="00C3483A"/>
    <w:rsid w:val="00C476D0"/>
    <w:rsid w:val="00C74E9D"/>
    <w:rsid w:val="00C826DD"/>
    <w:rsid w:val="00C82FD3"/>
    <w:rsid w:val="00C92819"/>
    <w:rsid w:val="00CC6B7B"/>
    <w:rsid w:val="00CD2089"/>
    <w:rsid w:val="00CF4787"/>
    <w:rsid w:val="00D05632"/>
    <w:rsid w:val="00D21808"/>
    <w:rsid w:val="00D52D24"/>
    <w:rsid w:val="00D6314B"/>
    <w:rsid w:val="00D73A67"/>
    <w:rsid w:val="00D970A9"/>
    <w:rsid w:val="00DD22E0"/>
    <w:rsid w:val="00DF3845"/>
    <w:rsid w:val="00E10F92"/>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74AF"/>
    <w:rsid w:val="00F840F0"/>
    <w:rsid w:val="00FA64B9"/>
    <w:rsid w:val="00FB0D0D"/>
    <w:rsid w:val="00FB43B4"/>
    <w:rsid w:val="00FB6B0B"/>
    <w:rsid w:val="00FD214A"/>
    <w:rsid w:val="00FD2A91"/>
    <w:rsid w:val="00FE490B"/>
    <w:rsid w:val="00FF2AE4"/>
    <w:rsid w:val="00FF48D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4CF8A"/>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 w:type="paragraph" w:customStyle="1" w:styleId="null">
    <w:name w:val="null"/>
    <w:basedOn w:val="Normal"/>
    <w:rsid w:val="00C24B08"/>
    <w:pPr>
      <w:spacing w:before="100" w:beforeAutospacing="1" w:after="100" w:afterAutospacing="1"/>
      <w:jc w:val="left"/>
    </w:pPr>
    <w:rPr>
      <w:rFonts w:ascii="Calibri" w:eastAsiaTheme="minorHAnsi" w:hAnsi="Calibri"/>
      <w:szCs w:val="22"/>
    </w:rPr>
  </w:style>
  <w:style w:type="character" w:customStyle="1" w:styleId="null1">
    <w:name w:val="null1"/>
    <w:basedOn w:val="DefaultParagraphFont"/>
    <w:rsid w:val="00C24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AFDBD-0C15-4674-BBC9-700005B60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14193</Words>
  <Characters>77626</Characters>
  <Application>Microsoft Office Word</Application>
  <DocSecurity>0</DocSecurity>
  <Lines>1639</Lines>
  <Paragraphs>319</Paragraphs>
  <ScaleCrop>false</ScaleCrop>
  <HeadingPairs>
    <vt:vector size="2" baseType="variant">
      <vt:variant>
        <vt:lpstr>Title</vt:lpstr>
      </vt:variant>
      <vt:variant>
        <vt:i4>1</vt:i4>
      </vt:variant>
    </vt:vector>
  </HeadingPairs>
  <TitlesOfParts>
    <vt:vector size="1" baseType="lpstr">
      <vt:lpstr>2021-2022 Bill 3194: Subject not yet available - South Carolina Legislature Online</vt:lpstr>
    </vt:vector>
  </TitlesOfParts>
  <Company>LPITS</Company>
  <LinksUpToDate>false</LinksUpToDate>
  <CharactersWithSpaces>92111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(May 13, 2021) - South Carolina Legislature Online</dc:title>
  <dc:creator>Bonnie Huth</dc:creator>
  <cp:lastModifiedBy>David Brunson</cp:lastModifiedBy>
  <cp:revision>2</cp:revision>
  <cp:lastPrinted>2021-05-05T00:18:00Z</cp:lastPrinted>
  <dcterms:created xsi:type="dcterms:W3CDTF">2021-05-13T19:55:00Z</dcterms:created>
  <dcterms:modified xsi:type="dcterms:W3CDTF">2021-05-13T19:55:00Z</dcterms:modified>
</cp:coreProperties>
</file>