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2A9" w:rsidRDefault="009062A9"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BA0" w:rsidRDefault="00326BA0" w:rsidP="0032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0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4631">
        <w:rPr>
          <w:color w:val="000000" w:themeColor="text1"/>
          <w:u w:color="000000" w:themeColor="text1"/>
        </w:rPr>
        <w:t>TO AMEND THE CODE OF LAWS OF SOUTH CAROLINA, 1976, BY ADDING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 xml:space="preserve">695 SO AS TO PROVIDE THAT A MUNICIPALITY MAY NOT CHARGE </w:t>
      </w:r>
      <w:r w:rsidR="00580419">
        <w:rPr>
          <w:color w:val="000000" w:themeColor="text1"/>
          <w:u w:color="000000" w:themeColor="text1"/>
        </w:rPr>
        <w:t>CUSTOMERS</w:t>
      </w:r>
      <w:r w:rsidRPr="004F4631">
        <w:rPr>
          <w:color w:val="000000" w:themeColor="text1"/>
          <w:u w:color="000000" w:themeColor="text1"/>
        </w:rPr>
        <w:t xml:space="preserve"> WHO RESIDE OUTSIDE THE CORPORATE BOUNDARIES HIGHER RATES FOR WATER SERVICES THAN IT CHARGES MUNICIPAL RESIDENTS; AND TO AMEND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 RELATING TO THE ELECTION AND TERMS OF COMMISSIONERS OF PUBLIC WORKS IN MUNICIPALITIES, SO AS TO REQUIRE REPRESENTATION ON THE COMMISSION BASED ON ITS SERVICE TO UNINCORPORATED AREAS.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7F9" w:rsidRPr="004F4631" w:rsidRDefault="00E33056"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307F9" w:rsidRPr="004F4631">
        <w:rPr>
          <w:color w:val="000000" w:themeColor="text1"/>
          <w:u w:color="000000" w:themeColor="text1"/>
        </w:rPr>
        <w:t>Article 7, Chapter 31, Title 5 of the 1976 Code is amended by adding:</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B3F" w:rsidRPr="00721403"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695.</w:t>
      </w:r>
      <w:r w:rsidRPr="004F4631">
        <w:rPr>
          <w:color w:val="000000" w:themeColor="text1"/>
          <w:u w:color="000000" w:themeColor="text1"/>
        </w:rPr>
        <w:tab/>
        <w:t>Notwithstanding another provision of law, a municipality</w:t>
      </w:r>
      <w:r w:rsidR="00822B3F">
        <w:rPr>
          <w:color w:val="000000" w:themeColor="text1"/>
          <w:u w:color="000000" w:themeColor="text1"/>
        </w:rPr>
        <w:t xml:space="preserve"> or a municipal water utility</w:t>
      </w:r>
      <w:r w:rsidRPr="004F4631">
        <w:rPr>
          <w:color w:val="000000" w:themeColor="text1"/>
          <w:u w:color="000000" w:themeColor="text1"/>
        </w:rPr>
        <w:t xml:space="preserve"> that provides water services to customers both within and without its corporate boundaries may not charge customers who reside outside the corporate boundaries higher rates for residential water services than it charges municipal resident</w:t>
      </w:r>
      <w:r w:rsidR="00AA194D">
        <w:rPr>
          <w:color w:val="000000" w:themeColor="text1"/>
          <w:u w:color="000000" w:themeColor="text1"/>
        </w:rPr>
        <w:t>ial</w:t>
      </w:r>
      <w:r w:rsidRPr="004F4631">
        <w:rPr>
          <w:color w:val="000000" w:themeColor="text1"/>
          <w:u w:color="000000" w:themeColor="text1"/>
        </w:rPr>
        <w:t xml:space="preserve"> customers</w:t>
      </w:r>
      <w:r w:rsidR="00822B3F">
        <w:rPr>
          <w:color w:val="000000" w:themeColor="text1"/>
          <w:u w:color="000000" w:themeColor="text1"/>
        </w:rPr>
        <w:t xml:space="preserve"> </w:t>
      </w:r>
      <w:r w:rsidR="00822B3F" w:rsidRPr="00721403">
        <w:rPr>
          <w:color w:val="000000" w:themeColor="text1"/>
          <w:u w:color="000000" w:themeColor="text1"/>
        </w:rPr>
        <w:t>unless the municipality or municipal water utility can demonstrate that a nexus exists between:</w:t>
      </w:r>
    </w:p>
    <w:p w:rsidR="00822B3F" w:rsidRPr="00721403" w:rsidRDefault="00822B3F"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403">
        <w:rPr>
          <w:color w:val="000000" w:themeColor="text1"/>
          <w:u w:color="000000" w:themeColor="text1"/>
        </w:rPr>
        <w:tab/>
        <w:t>(1)</w:t>
      </w:r>
      <w:r w:rsidRPr="00721403">
        <w:rPr>
          <w:color w:val="000000" w:themeColor="text1"/>
          <w:u w:color="000000" w:themeColor="text1"/>
        </w:rPr>
        <w:tab/>
        <w:t>the direct cost of providing water service to customers residing outside the corporate boundaries; and</w:t>
      </w:r>
    </w:p>
    <w:p w:rsidR="005307F9" w:rsidRPr="004F4631" w:rsidRDefault="00822B3F"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403">
        <w:rPr>
          <w:color w:val="000000" w:themeColor="text1"/>
          <w:u w:color="000000" w:themeColor="text1"/>
        </w:rPr>
        <w:tab/>
        <w:t>(2)</w:t>
      </w:r>
      <w:r w:rsidRPr="00721403">
        <w:rPr>
          <w:color w:val="000000" w:themeColor="text1"/>
          <w:u w:color="000000" w:themeColor="text1"/>
        </w:rPr>
        <w:tab/>
        <w:t>the inadequacy of any impact fee charged to the developer for any water utility service expansion.</w:t>
      </w:r>
      <w:r w:rsidR="005307F9" w:rsidRPr="00721403">
        <w:rPr>
          <w:color w:val="000000" w:themeColor="text1"/>
          <w:u w:color="000000" w:themeColor="text1"/>
        </w:rPr>
        <w:t>”</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lastRenderedPageBreak/>
        <w:t>SECTION</w:t>
      </w:r>
      <w:r w:rsidRPr="004F4631">
        <w:rPr>
          <w:color w:val="000000" w:themeColor="text1"/>
          <w:u w:color="000000" w:themeColor="text1"/>
        </w:rPr>
        <w:tab/>
        <w:t>2.</w:t>
      </w: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 of the 1976 Code is amended to read:</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4631">
        <w:rPr>
          <w:color w:val="000000" w:themeColor="text1"/>
          <w:u w:color="000000" w:themeColor="text1"/>
        </w:rPr>
        <w:tab/>
        <w:t>“Section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210.</w:t>
      </w:r>
      <w:r w:rsidRPr="004F4631">
        <w:rPr>
          <w:color w:val="000000" w:themeColor="text1"/>
          <w:u w:color="000000" w:themeColor="text1"/>
        </w:rPr>
        <w:tab/>
      </w:r>
      <w:r w:rsidRPr="004F4631">
        <w:rPr>
          <w:color w:val="000000" w:themeColor="text1"/>
          <w:u w:val="single" w:color="000000" w:themeColor="text1"/>
        </w:rPr>
        <w:t>(A)</w:t>
      </w:r>
      <w:r w:rsidRPr="004F4631">
        <w:rPr>
          <w:color w:val="000000" w:themeColor="text1"/>
          <w:u w:color="000000" w:themeColor="text1"/>
        </w:rPr>
        <w:tab/>
        <w:t>At any election for bonds held to meet the costs of acquiring property of the character referred to in Section 5</w:t>
      </w:r>
      <w:r w:rsidR="0047634C">
        <w:rPr>
          <w:color w:val="000000" w:themeColor="text1"/>
          <w:u w:color="000000" w:themeColor="text1"/>
        </w:rPr>
        <w:noBreakHyphen/>
      </w:r>
      <w:r w:rsidRPr="004F4631">
        <w:rPr>
          <w:color w:val="000000" w:themeColor="text1"/>
          <w:u w:color="000000" w:themeColor="text1"/>
        </w:rPr>
        <w:t>31</w:t>
      </w:r>
      <w:r w:rsidR="0047634C">
        <w:rPr>
          <w:color w:val="000000" w:themeColor="text1"/>
          <w:u w:color="000000" w:themeColor="text1"/>
        </w:rPr>
        <w:noBreakHyphen/>
      </w:r>
      <w:r w:rsidRPr="004F4631">
        <w:rPr>
          <w:color w:val="000000" w:themeColor="text1"/>
          <w:u w:color="000000" w:themeColor="text1"/>
        </w:rPr>
        <w:t>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municipality and by that name may sue and be sued in any of the courts of this State.</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4631">
        <w:rPr>
          <w:color w:val="000000" w:themeColor="text1"/>
          <w:u w:color="000000" w:themeColor="text1"/>
        </w:rPr>
        <w:tab/>
      </w:r>
      <w:r w:rsidRPr="004F4631">
        <w:rPr>
          <w:color w:val="000000" w:themeColor="text1"/>
          <w:u w:val="single" w:color="000000" w:themeColor="text1"/>
        </w:rPr>
        <w:t>(B)</w:t>
      </w:r>
      <w:r w:rsidRPr="004F4631">
        <w:rPr>
          <w:color w:val="000000" w:themeColor="text1"/>
          <w:u w:color="000000" w:themeColor="text1"/>
        </w:rPr>
        <w:tab/>
        <w:t>In addition to the three members of the board of commissioners of public works of a municipality authorized above, the governing body of a municipality with a population of fifty thousand persons or less according to the 1980 official United States Census may provide by ordinance for the election of two additional commissioners. The new commissioners must be elected at a special election or at any general election following the enactment of the ordinance in the same manner that the other commissioners are elected. The new member receiving the highest number of votes in that election shall serve for a term of six years and the new member receiving the next highest number of votes in that election shall serve for a term of four years. Their successors must be elected in the election for municipal officers every four or six years thereafter for terms of office of six years. The members elected shall serve until their successors are elected and qualify. Vacancies in these two new positions must be filled in the same manner as other vacancies on the board of commissioners of public works are filled. The provisions of this paragraph for two additional commissioners apply only to boards of commissioners of public works founded after 1920.</w:t>
      </w:r>
    </w:p>
    <w:p w:rsidR="005307F9" w:rsidRPr="004F4631"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4631">
        <w:rPr>
          <w:color w:val="000000" w:themeColor="text1"/>
          <w:u w:color="000000" w:themeColor="text1"/>
        </w:rPr>
        <w:tab/>
      </w:r>
      <w:r w:rsidRPr="004F4631">
        <w:rPr>
          <w:color w:val="000000" w:themeColor="text1"/>
          <w:u w:val="single" w:color="000000" w:themeColor="text1"/>
        </w:rPr>
        <w:t>(C)(1)</w:t>
      </w:r>
      <w:r w:rsidRPr="004F4631">
        <w:rPr>
          <w:color w:val="000000" w:themeColor="text1"/>
          <w:u w:color="000000" w:themeColor="text1"/>
        </w:rPr>
        <w:tab/>
      </w:r>
      <w:r w:rsidRPr="004F4631">
        <w:rPr>
          <w:color w:val="000000" w:themeColor="text1"/>
          <w:u w:val="single" w:color="000000" w:themeColor="text1"/>
        </w:rPr>
        <w:t xml:space="preserve">Notwithstanding the provisions of this section or of another provision of law, unincorporated areas served by a commission of public works of a municipality must be represented on the commission based on the percent of the service to </w:t>
      </w:r>
      <w:r w:rsidRPr="004F4631">
        <w:rPr>
          <w:color w:val="000000" w:themeColor="text1"/>
          <w:u w:val="single" w:color="000000" w:themeColor="text1"/>
        </w:rPr>
        <w:lastRenderedPageBreak/>
        <w:t xml:space="preserve">unincorporated areas. The additional commissioners authorized by </w:t>
      </w:r>
      <w:r w:rsidR="006B3E83">
        <w:rPr>
          <w:color w:val="000000" w:themeColor="text1"/>
          <w:u w:val="single" w:color="000000" w:themeColor="text1"/>
        </w:rPr>
        <w:t xml:space="preserve">this </w:t>
      </w:r>
      <w:r w:rsidRPr="004F4631">
        <w:rPr>
          <w:color w:val="000000" w:themeColor="text1"/>
          <w:u w:val="single" w:color="000000" w:themeColor="text1"/>
        </w:rPr>
        <w:t>section must be elected at the next general election for municipal officers following the effective date of this section in the same manner that the other commissioners of public works are elected.</w:t>
      </w:r>
    </w:p>
    <w:p w:rsidR="00E33056" w:rsidRDefault="005307F9" w:rsidP="0053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4631">
        <w:rPr>
          <w:color w:val="000000" w:themeColor="text1"/>
          <w:u w:color="000000" w:themeColor="text1"/>
        </w:rPr>
        <w:tab/>
      </w:r>
      <w:r w:rsidRPr="004F4631">
        <w:rPr>
          <w:color w:val="000000" w:themeColor="text1"/>
          <w:u w:color="000000" w:themeColor="text1"/>
        </w:rPr>
        <w:tab/>
      </w:r>
      <w:r w:rsidRPr="004F4631">
        <w:rPr>
          <w:color w:val="000000" w:themeColor="text1"/>
          <w:u w:val="single" w:color="000000" w:themeColor="text1"/>
        </w:rPr>
        <w:t>(2)</w:t>
      </w:r>
      <w:r w:rsidRPr="004F4631">
        <w:rPr>
          <w:color w:val="000000" w:themeColor="text1"/>
          <w:u w:color="000000" w:themeColor="text1"/>
        </w:rPr>
        <w:tab/>
      </w:r>
      <w:r w:rsidRPr="004F4631">
        <w:rPr>
          <w:color w:val="000000" w:themeColor="text1"/>
          <w:u w:val="single" w:color="000000" w:themeColor="text1"/>
        </w:rPr>
        <w:t>Within thirty days after the effective date of this subsection, those boards of commissioners of public works of a municipality affected by the provisions of thi</w:t>
      </w:r>
      <w:r w:rsidR="00C535F8">
        <w:rPr>
          <w:color w:val="000000" w:themeColor="text1"/>
          <w:u w:val="single" w:color="000000" w:themeColor="text1"/>
        </w:rPr>
        <w:t>s subsection shall provide the mapping s</w:t>
      </w:r>
      <w:r w:rsidRPr="004F4631">
        <w:rPr>
          <w:color w:val="000000" w:themeColor="text1"/>
          <w:u w:val="single" w:color="000000" w:themeColor="text1"/>
        </w:rPr>
        <w:t>ection of the Revenue and Fiscal Affairs Office with the number of commissioners that must be added from the unincorporated areas served by the commission in order to comply with the provisions of item (1). The Revenue and Fiscal Affairs Office shall then prepare election district maps for the additional members who must be elected from the unincorporated areas served by the commission. In addition to possessing the qualifications of an elector, those persons from the unincorporated areas served by the commission who seek election to the board of commissioners of public works of a municipality also must be a resident of the appropriate election district of the unincorporated area served by the commission and a customer of the municipal water system.</w:t>
      </w:r>
      <w:r w:rsidRPr="004F4631">
        <w:rPr>
          <w:color w:val="000000" w:themeColor="text1"/>
          <w:u w:color="000000" w:themeColor="text1"/>
        </w:rPr>
        <w:t>”</w:t>
      </w: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056" w:rsidRDefault="00E330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07F9">
        <w:t>3</w:t>
      </w:r>
      <w:r>
        <w:t>.</w:t>
      </w:r>
      <w:r>
        <w:tab/>
        <w:t>This act takes effect upon approval by the Governor.</w:t>
      </w:r>
    </w:p>
    <w:p w:rsidR="00A64D3C" w:rsidRDefault="004763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2A9" w:rsidRDefault="009062A9" w:rsidP="009062A9">
      <w:pPr>
        <w:suppressAutoHyphens/>
      </w:pPr>
    </w:p>
    <w:sectPr w:rsidR="009062A9" w:rsidSect="00906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056" w:rsidRDefault="00E33056" w:rsidP="009F0C77">
      <w:r>
        <w:separator/>
      </w:r>
    </w:p>
  </w:endnote>
  <w:endnote w:type="continuationSeparator" w:id="0">
    <w:p w:rsidR="00E33056" w:rsidRDefault="00E33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E1B878-F028-4D15-A0B4-242D6FF7A98B}"/>
    <w:embedBold r:id="rId2" w:fontKey="{D95905BD-8E85-43B8-AC43-C6FA80D90AD0}"/>
  </w:font>
  <w:font w:name="Calibri">
    <w:panose1 w:val="020F0502020204030204"/>
    <w:charset w:val="00"/>
    <w:family w:val="swiss"/>
    <w:pitch w:val="variable"/>
    <w:sig w:usb0="E4002EFF" w:usb1="C000247B" w:usb2="00000009" w:usb3="00000000" w:csb0="000001FF" w:csb1="00000000"/>
    <w:embedRegular r:id="rId3" w:fontKey="{E4E6FAA6-17E1-4C2E-A20E-498EAAC76D87}"/>
  </w:font>
  <w:font w:name="Segoe UI">
    <w:panose1 w:val="020B0502040204020203"/>
    <w:charset w:val="00"/>
    <w:family w:val="swiss"/>
    <w:pitch w:val="variable"/>
    <w:sig w:usb0="E4002EFF" w:usb1="C000E47F" w:usb2="00000009" w:usb3="00000000" w:csb0="000001FF" w:csb1="00000000"/>
    <w:embedRegular r:id="rId4" w:fontKey="{E69B6FA9-6385-49DD-8B95-4AE06A474146}"/>
  </w:font>
  <w:font w:name="Cambria">
    <w:panose1 w:val="02040503050406030204"/>
    <w:charset w:val="00"/>
    <w:family w:val="roman"/>
    <w:pitch w:val="variable"/>
    <w:sig w:usb0="E00006FF" w:usb1="420024FF" w:usb2="02000000" w:usb3="00000000" w:csb0="0000019F" w:csb1="00000000"/>
    <w:embedRegular r:id="rId5" w:fontKey="{A71D9971-2CFA-4E85-A945-AC5BA3E19B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D3C" w:rsidRPr="009062A9" w:rsidRDefault="009062A9" w:rsidP="009062A9">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056" w:rsidRDefault="00E33056" w:rsidP="009F0C77">
      <w:r>
        <w:separator/>
      </w:r>
    </w:p>
  </w:footnote>
  <w:footnote w:type="continuationSeparator" w:id="0">
    <w:p w:rsidR="00E33056" w:rsidRDefault="00E33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4ZW21"/>
    <w:docVar w:name="CoverBillType" w:val="b"/>
    <w:docVar w:name="DocPath" w:val="L:\Council\bills\CC\15794ZW21.DOCX"/>
    <w:docVar w:name="dvBillNumber" w:val="3195"/>
    <w:docVar w:name="dvBillNumberPrefix" w:val="H. "/>
    <w:docVar w:name="dvOriginalBody" w:val="House"/>
    <w:docVar w:name="dvSteno" w:val="CC"/>
    <w:docVar w:name="NameofBody" w:val="h"/>
    <w:docVar w:name="vGroup2" w:val="Council"/>
  </w:docVars>
  <w:rsids>
    <w:rsidRoot w:val="00E33056"/>
    <w:rsid w:val="00011869"/>
    <w:rsid w:val="00015CD6"/>
    <w:rsid w:val="000C3E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34A"/>
    <w:rsid w:val="002321B6"/>
    <w:rsid w:val="00232912"/>
    <w:rsid w:val="00250967"/>
    <w:rsid w:val="002543C8"/>
    <w:rsid w:val="0025541D"/>
    <w:rsid w:val="00284AAE"/>
    <w:rsid w:val="00291C22"/>
    <w:rsid w:val="002A42D0"/>
    <w:rsid w:val="002E5912"/>
    <w:rsid w:val="00301B21"/>
    <w:rsid w:val="00325348"/>
    <w:rsid w:val="00326BA0"/>
    <w:rsid w:val="0032732C"/>
    <w:rsid w:val="00336AD0"/>
    <w:rsid w:val="0037079A"/>
    <w:rsid w:val="003C4DAB"/>
    <w:rsid w:val="003D01E8"/>
    <w:rsid w:val="003E5288"/>
    <w:rsid w:val="003F6D79"/>
    <w:rsid w:val="0041760A"/>
    <w:rsid w:val="00417C01"/>
    <w:rsid w:val="004403BD"/>
    <w:rsid w:val="00461441"/>
    <w:rsid w:val="0047634C"/>
    <w:rsid w:val="004809EE"/>
    <w:rsid w:val="004E7D54"/>
    <w:rsid w:val="005273C6"/>
    <w:rsid w:val="005307F9"/>
    <w:rsid w:val="00530A69"/>
    <w:rsid w:val="00545593"/>
    <w:rsid w:val="00556EBF"/>
    <w:rsid w:val="00577C6C"/>
    <w:rsid w:val="00580419"/>
    <w:rsid w:val="005A62FE"/>
    <w:rsid w:val="005C2FE2"/>
    <w:rsid w:val="005E2BC9"/>
    <w:rsid w:val="00605102"/>
    <w:rsid w:val="006215AA"/>
    <w:rsid w:val="006913C9"/>
    <w:rsid w:val="0069470D"/>
    <w:rsid w:val="006B3E83"/>
    <w:rsid w:val="006D58AA"/>
    <w:rsid w:val="00721403"/>
    <w:rsid w:val="00734F00"/>
    <w:rsid w:val="00736959"/>
    <w:rsid w:val="007A70AE"/>
    <w:rsid w:val="007B1997"/>
    <w:rsid w:val="00822B3F"/>
    <w:rsid w:val="008362E8"/>
    <w:rsid w:val="0085786E"/>
    <w:rsid w:val="008A1768"/>
    <w:rsid w:val="008A489F"/>
    <w:rsid w:val="008F0F33"/>
    <w:rsid w:val="008F4429"/>
    <w:rsid w:val="009062A9"/>
    <w:rsid w:val="0094021A"/>
    <w:rsid w:val="00973296"/>
    <w:rsid w:val="009B44AF"/>
    <w:rsid w:val="009C6A0B"/>
    <w:rsid w:val="009F0C77"/>
    <w:rsid w:val="009F4DD1"/>
    <w:rsid w:val="00A02543"/>
    <w:rsid w:val="00A41684"/>
    <w:rsid w:val="00A64D3C"/>
    <w:rsid w:val="00A64E80"/>
    <w:rsid w:val="00A72BCD"/>
    <w:rsid w:val="00A741D9"/>
    <w:rsid w:val="00A833AB"/>
    <w:rsid w:val="00A9741D"/>
    <w:rsid w:val="00AA194D"/>
    <w:rsid w:val="00AC34A2"/>
    <w:rsid w:val="00AD1C9A"/>
    <w:rsid w:val="00AD4B17"/>
    <w:rsid w:val="00B412D4"/>
    <w:rsid w:val="00B64FFF"/>
    <w:rsid w:val="00BE3C22"/>
    <w:rsid w:val="00C0345E"/>
    <w:rsid w:val="00C21ABE"/>
    <w:rsid w:val="00C31C95"/>
    <w:rsid w:val="00C3483A"/>
    <w:rsid w:val="00C535F8"/>
    <w:rsid w:val="00C74E9D"/>
    <w:rsid w:val="00C826DD"/>
    <w:rsid w:val="00C82FD3"/>
    <w:rsid w:val="00C92819"/>
    <w:rsid w:val="00CC6B7B"/>
    <w:rsid w:val="00CD2089"/>
    <w:rsid w:val="00D73A67"/>
    <w:rsid w:val="00D970A9"/>
    <w:rsid w:val="00DD2398"/>
    <w:rsid w:val="00DF3845"/>
    <w:rsid w:val="00E3305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723E22-202F-4E57-9526-5742134A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4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C55F-B99B-4DD7-AF24-A423F795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4358</Characters>
  <Application>Microsoft Office Word</Application>
  <DocSecurity>0</DocSecurity>
  <Lines>108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3195 Text of Previous Version (Dec. 9, 2020) - South Carolina Legislature Online</dc:title>
  <dc:creator>Chris Charlton</dc:creator>
  <cp:lastModifiedBy>Sade Wilson</cp:lastModifiedBy>
  <cp:revision>2</cp:revision>
  <cp:lastPrinted>2020-12-08T20:47:00Z</cp:lastPrinted>
  <dcterms:created xsi:type="dcterms:W3CDTF">2020-12-11T22:48:00Z</dcterms:created>
  <dcterms:modified xsi:type="dcterms:W3CDTF">2020-12-11T22:48:00Z</dcterms:modified>
</cp:coreProperties>
</file>