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2F7" w:rsidRDefault="001F42F7"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00" w:rsidRDefault="00E71200" w:rsidP="00E7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3E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1CD1">
        <w:rPr>
          <w:color w:val="000000" w:themeColor="text1"/>
          <w:u w:color="000000" w:themeColor="text1"/>
        </w:rPr>
        <w:t>TO AMEND THE CODE OF LAWS OF SOUTH CAROLINA, 1976, SO AS TO ENACT THE “SAVE WOMEN</w:t>
      </w:r>
      <w:r w:rsidR="00F66FE5" w:rsidRPr="00F66FE5">
        <w:rPr>
          <w:color w:val="000000" w:themeColor="text1"/>
          <w:u w:color="000000" w:themeColor="text1"/>
        </w:rPr>
        <w:t>’</w:t>
      </w:r>
      <w:r w:rsidRPr="00BA1CD1">
        <w:rPr>
          <w:color w:val="000000" w:themeColor="text1"/>
          <w:u w:color="000000" w:themeColor="text1"/>
        </w:rPr>
        <w:t>S SPORTS ACT” BY ADDING SECTION 59</w:t>
      </w:r>
      <w:r w:rsidR="00F66FE5">
        <w:rPr>
          <w:color w:val="000000" w:themeColor="text1"/>
          <w:u w:color="000000" w:themeColor="text1"/>
        </w:rPr>
        <w:noBreakHyphen/>
      </w:r>
      <w:r w:rsidRPr="00BA1CD1">
        <w:rPr>
          <w:color w:val="000000" w:themeColor="text1"/>
          <w:u w:color="000000" w:themeColor="text1"/>
        </w:rPr>
        <w:t>1</w:t>
      </w:r>
      <w:r w:rsidR="00F66FE5">
        <w:rPr>
          <w:color w:val="000000" w:themeColor="text1"/>
          <w:u w:color="000000" w:themeColor="text1"/>
        </w:rPr>
        <w:noBreakHyphen/>
      </w:r>
      <w:r w:rsidRPr="00BA1CD1">
        <w:rPr>
          <w:color w:val="000000" w:themeColor="text1"/>
          <w:u w:color="000000" w:themeColor="text1"/>
        </w:rPr>
        <w:t>500 SO AS TO ENSURE CONTINUED INCLUSIVITY OF FEMALES IN THE SCHOOL SPORTS ARENA BY PROVIDING THAT PUBLIC AND PRIVATE MIDDLE SCHOOL</w:t>
      </w:r>
      <w:r w:rsidR="00F66FE5">
        <w:rPr>
          <w:color w:val="000000" w:themeColor="text1"/>
          <w:u w:color="000000" w:themeColor="text1"/>
        </w:rPr>
        <w:noBreakHyphen/>
      </w:r>
      <w:r w:rsidRPr="00BA1CD1">
        <w:rPr>
          <w:color w:val="000000" w:themeColor="text1"/>
          <w:u w:color="000000" w:themeColor="text1"/>
        </w:rPr>
        <w:t>LEVEL AND HIGH SCHOOL</w:t>
      </w:r>
      <w:r w:rsidR="00F66FE5">
        <w:rPr>
          <w:color w:val="000000" w:themeColor="text1"/>
          <w:u w:color="000000" w:themeColor="text1"/>
        </w:rPr>
        <w:noBreakHyphen/>
      </w:r>
      <w:r w:rsidRPr="00BA1CD1">
        <w:rPr>
          <w:color w:val="000000" w:themeColor="text1"/>
          <w:u w:color="000000" w:themeColor="text1"/>
        </w:rPr>
        <w:t xml:space="preserve">LEVEL TEAMS AND SPORTS MUST BE DESIGNATED BASED ON BIOLOGICAL SEX, TO PROVIDE THAT TEAMS OR SPORTS DESIGNATED FOR FEMALES MAY BE RESTRICTED TO STUDENTS OF THE FEMALE SEX, TO PROVIDE FOR CERTAIN PROTECTIONS FOR PUBLIC AND PRIVATE SCHOOLS, AND TO PROVIDE CERTAIN RELIEF FOR VIOLATIONS.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Whereas, the General Assembly finds there are two biological sexes, female and male, and that the sex of a person is objectively determined by genetics and anatomy existing at the time of birth; and</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 xml:space="preserve">Whereas, the General Assembly finds </w:t>
      </w:r>
      <w:r>
        <w:rPr>
          <w:color w:val="000000" w:themeColor="text1"/>
          <w:u w:color="000000" w:themeColor="text1"/>
        </w:rPr>
        <w:t xml:space="preserve">there </w:t>
      </w:r>
      <w:r w:rsidRPr="00BA1CD1">
        <w:rPr>
          <w:color w:val="000000" w:themeColor="text1"/>
          <w:u w:color="000000" w:themeColor="text1"/>
        </w:rPr>
        <w:t>are inherent differences between men and women, and that these differences remain cause for celebration, but not for denigration of the members of either sex or for artificial constraints on an individual</w:t>
      </w:r>
      <w:r w:rsidR="00F66FE5" w:rsidRPr="00F66FE5">
        <w:rPr>
          <w:color w:val="000000" w:themeColor="text1"/>
          <w:u w:color="000000" w:themeColor="text1"/>
        </w:rPr>
        <w:t>’</w:t>
      </w:r>
      <w:r w:rsidRPr="00BA1CD1">
        <w:rPr>
          <w:color w:val="000000" w:themeColor="text1"/>
          <w:u w:color="000000" w:themeColor="text1"/>
        </w:rPr>
        <w:t xml:space="preserve">s opportunity; and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Whereas, the General Assembly finds while classifications based on sex are generally disfavored, the Supreme Court has recognized that sex classifications may be used to compensate women for particular economic disabilities they have suffered, to promote equal employment opportunity, and to advance full development of th</w:t>
      </w:r>
      <w:r w:rsidR="00F66FE5">
        <w:rPr>
          <w:color w:val="000000" w:themeColor="text1"/>
          <w:u w:color="000000" w:themeColor="text1"/>
        </w:rPr>
        <w:t>e talent and capacities of our n</w:t>
      </w:r>
      <w:r w:rsidRPr="00BA1CD1">
        <w:rPr>
          <w:color w:val="000000" w:themeColor="text1"/>
          <w:u w:color="000000" w:themeColor="text1"/>
        </w:rPr>
        <w:t>ation</w:t>
      </w:r>
      <w:r w:rsidR="00F66FE5" w:rsidRPr="00F66FE5">
        <w:rPr>
          <w:color w:val="000000" w:themeColor="text1"/>
          <w:u w:color="000000" w:themeColor="text1"/>
        </w:rPr>
        <w:t>’</w:t>
      </w:r>
      <w:r w:rsidRPr="00BA1CD1">
        <w:rPr>
          <w:color w:val="000000" w:themeColor="text1"/>
          <w:u w:color="000000" w:themeColor="text1"/>
        </w:rPr>
        <w:t>s people; and</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lastRenderedPageBreak/>
        <w:t xml:space="preserve">Whereas, the General Assembly finds one place where sex classifications allow for the full development of the talent and capacities of our </w:t>
      </w:r>
      <w:r w:rsidR="00F66FE5">
        <w:rPr>
          <w:color w:val="000000" w:themeColor="text1"/>
          <w:u w:color="000000" w:themeColor="text1"/>
        </w:rPr>
        <w:t>n</w:t>
      </w:r>
      <w:r w:rsidRPr="00BA1CD1">
        <w:rPr>
          <w:color w:val="000000" w:themeColor="text1"/>
          <w:u w:color="000000" w:themeColor="text1"/>
        </w:rPr>
        <w:t>ation</w:t>
      </w:r>
      <w:r w:rsidR="00F66FE5" w:rsidRPr="00F66FE5">
        <w:rPr>
          <w:color w:val="000000" w:themeColor="text1"/>
          <w:u w:color="000000" w:themeColor="text1"/>
        </w:rPr>
        <w:t>’</w:t>
      </w:r>
      <w:r w:rsidRPr="00BA1CD1">
        <w:rPr>
          <w:color w:val="000000" w:themeColor="text1"/>
          <w:u w:color="000000" w:themeColor="text1"/>
        </w:rPr>
        <w:t>s people is in the context of sports and athletics; and</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Whereas, the General Assembly finds having separate sex</w:t>
      </w:r>
      <w:r w:rsidR="00F66FE5">
        <w:rPr>
          <w:color w:val="000000" w:themeColor="text1"/>
          <w:u w:color="000000" w:themeColor="text1"/>
        </w:rPr>
        <w:noBreakHyphen/>
      </w:r>
      <w:r w:rsidRPr="00BA1CD1">
        <w:rPr>
          <w:color w:val="000000" w:themeColor="text1"/>
          <w:u w:color="000000" w:themeColor="text1"/>
        </w:rPr>
        <w:t>specific teams furthers efforts to promote sex equality by providing opportunities for female athletes to demonstrate their skill, strength, and athletic abilities while also providing them with opportunities to obtain recognition and accolades, college scholarships, and the numerous other long</w:t>
      </w:r>
      <w:r w:rsidR="00F66FE5">
        <w:rPr>
          <w:color w:val="000000" w:themeColor="text1"/>
          <w:u w:color="000000" w:themeColor="text1"/>
        </w:rPr>
        <w:noBreakHyphen/>
      </w:r>
      <w:r w:rsidRPr="00BA1CD1">
        <w:rPr>
          <w:color w:val="000000" w:themeColor="text1"/>
          <w:u w:color="000000" w:themeColor="text1"/>
        </w:rPr>
        <w:t>term benefits that flow from success in athletic endeavors.</w:t>
      </w:r>
      <w:r>
        <w:rPr>
          <w:color w:val="000000" w:themeColor="text1"/>
          <w:u w:color="000000" w:themeColor="text1"/>
        </w:rPr>
        <w:t xml:space="preserve"> Now, therefore,</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Be it enacted by the General Assembly of the State of South Carolina:</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1.</w:t>
      </w:r>
      <w:r>
        <w:rPr>
          <w:color w:val="000000" w:themeColor="text1"/>
          <w:u w:color="000000" w:themeColor="text1"/>
        </w:rPr>
        <w:tab/>
      </w:r>
      <w:r w:rsidRPr="00BA1CD1">
        <w:rPr>
          <w:color w:val="000000" w:themeColor="text1"/>
          <w:u w:color="000000" w:themeColor="text1"/>
        </w:rPr>
        <w:t>This act must be known and may be cited as the “Save Women</w:t>
      </w:r>
      <w:r w:rsidR="00F66FE5" w:rsidRPr="00F66FE5">
        <w:rPr>
          <w:color w:val="000000" w:themeColor="text1"/>
          <w:u w:color="000000" w:themeColor="text1"/>
        </w:rPr>
        <w:t>’</w:t>
      </w:r>
      <w:r w:rsidRPr="00BA1CD1">
        <w:rPr>
          <w:color w:val="000000" w:themeColor="text1"/>
          <w:u w:color="000000" w:themeColor="text1"/>
        </w:rPr>
        <w:t>s Sports Act”.</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Article 5, Chapter 1, Title 59 of the 1976 Code is amended by adding:</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“Section 59</w:t>
      </w:r>
      <w:r w:rsidR="00F66FE5">
        <w:rPr>
          <w:color w:val="000000" w:themeColor="text1"/>
          <w:u w:color="000000" w:themeColor="text1"/>
        </w:rPr>
        <w:noBreakHyphen/>
      </w:r>
      <w:r w:rsidRPr="00BA1CD1">
        <w:rPr>
          <w:color w:val="000000" w:themeColor="text1"/>
          <w:u w:color="000000" w:themeColor="text1"/>
        </w:rPr>
        <w:t>1</w:t>
      </w:r>
      <w:r w:rsidR="00F66FE5">
        <w:rPr>
          <w:color w:val="000000" w:themeColor="text1"/>
          <w:u w:color="000000" w:themeColor="text1"/>
        </w:rPr>
        <w:noBreakHyphen/>
      </w:r>
      <w:r w:rsidRPr="00BA1CD1">
        <w:rPr>
          <w:color w:val="000000" w:themeColor="text1"/>
          <w:u w:color="000000" w:themeColor="text1"/>
        </w:rPr>
        <w:t>500.</w:t>
      </w:r>
      <w:r>
        <w:rPr>
          <w:color w:val="000000" w:themeColor="text1"/>
          <w:u w:color="000000" w:themeColor="text1"/>
        </w:rPr>
        <w:tab/>
      </w:r>
      <w:r w:rsidRPr="00BA1CD1">
        <w:rPr>
          <w:color w:val="000000" w:themeColor="text1"/>
          <w:u w:color="000000" w:themeColor="text1"/>
        </w:rPr>
        <w:t>(A)(1)</w:t>
      </w:r>
      <w:r>
        <w:rPr>
          <w:color w:val="000000" w:themeColor="text1"/>
          <w:u w:color="000000" w:themeColor="text1"/>
        </w:rPr>
        <w:tab/>
      </w:r>
      <w:r w:rsidRPr="00BA1CD1">
        <w:rPr>
          <w:color w:val="000000" w:themeColor="text1"/>
          <w:u w:color="000000" w:themeColor="text1"/>
        </w:rPr>
        <w:t>A middle school</w:t>
      </w:r>
      <w:r w:rsidR="00F66FE5">
        <w:rPr>
          <w:color w:val="000000" w:themeColor="text1"/>
          <w:u w:color="000000" w:themeColor="text1"/>
        </w:rPr>
        <w:noBreakHyphen/>
      </w:r>
      <w:r w:rsidRPr="00BA1CD1">
        <w:rPr>
          <w:color w:val="000000" w:themeColor="text1"/>
          <w:u w:color="000000" w:themeColor="text1"/>
        </w:rPr>
        <w:t>level or high school</w:t>
      </w:r>
      <w:r w:rsidR="00F66FE5">
        <w:rPr>
          <w:color w:val="000000" w:themeColor="text1"/>
          <w:u w:color="000000" w:themeColor="text1"/>
        </w:rPr>
        <w:noBreakHyphen/>
      </w:r>
      <w:r w:rsidRPr="00BA1CD1">
        <w:rPr>
          <w:color w:val="000000" w:themeColor="text1"/>
          <w:u w:color="000000" w:themeColor="text1"/>
        </w:rPr>
        <w:t>level interscholastic or intramural athletic team or sport that is sponsored by a public school or a private school whose students or teams compete against a public school must be expressly designated as one of the following based on biological sex:</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66FE5" w:rsidRPr="00F66FE5">
        <w:rPr>
          <w:color w:val="000000" w:themeColor="text1"/>
          <w:u w:color="000000" w:themeColor="text1"/>
        </w:rPr>
        <w:t>‘</w:t>
      </w:r>
      <w:r w:rsidRPr="00BA1CD1">
        <w:rPr>
          <w:color w:val="000000" w:themeColor="text1"/>
          <w:u w:color="000000" w:themeColor="text1"/>
        </w:rPr>
        <w:t>males</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w:t>
      </w:r>
      <w:r w:rsidR="00F66FE5" w:rsidRPr="00F66FE5">
        <w:rPr>
          <w:color w:val="000000" w:themeColor="text1"/>
          <w:u w:color="000000" w:themeColor="text1"/>
        </w:rPr>
        <w:t>‘</w:t>
      </w:r>
      <w:r w:rsidRPr="00BA1CD1">
        <w:rPr>
          <w:color w:val="000000" w:themeColor="text1"/>
          <w:u w:color="000000" w:themeColor="text1"/>
        </w:rPr>
        <w:t>men</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or </w:t>
      </w:r>
      <w:r w:rsidR="00F66FE5" w:rsidRPr="00F66FE5">
        <w:rPr>
          <w:color w:val="000000" w:themeColor="text1"/>
          <w:u w:color="000000" w:themeColor="text1"/>
        </w:rPr>
        <w:t>‘</w:t>
      </w:r>
      <w:r w:rsidRPr="00BA1CD1">
        <w:rPr>
          <w:color w:val="000000" w:themeColor="text1"/>
          <w:u w:color="000000" w:themeColor="text1"/>
        </w:rPr>
        <w:t>boys</w:t>
      </w:r>
      <w:r w:rsidR="00F66FE5" w:rsidRPr="00F66FE5">
        <w:rPr>
          <w:color w:val="000000" w:themeColor="text1"/>
          <w:u w:color="000000" w:themeColor="text1"/>
        </w:rPr>
        <w:t>’</w:t>
      </w:r>
      <w:r w:rsidRPr="00BA1CD1">
        <w:rPr>
          <w:color w:val="000000" w:themeColor="text1"/>
          <w:u w:color="000000" w:themeColor="text1"/>
        </w:rPr>
        <w:t>;</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66FE5" w:rsidRPr="00F66FE5">
        <w:rPr>
          <w:color w:val="000000" w:themeColor="text1"/>
          <w:u w:color="000000" w:themeColor="text1"/>
        </w:rPr>
        <w:t>‘</w:t>
      </w:r>
      <w:r w:rsidRPr="00BA1CD1">
        <w:rPr>
          <w:color w:val="000000" w:themeColor="text1"/>
          <w:u w:color="000000" w:themeColor="text1"/>
        </w:rPr>
        <w:t>females</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w:t>
      </w:r>
      <w:r w:rsidR="00F66FE5" w:rsidRPr="00F66FE5">
        <w:rPr>
          <w:color w:val="000000" w:themeColor="text1"/>
          <w:u w:color="000000" w:themeColor="text1"/>
        </w:rPr>
        <w:t>‘</w:t>
      </w:r>
      <w:r w:rsidRPr="00BA1CD1">
        <w:rPr>
          <w:color w:val="000000" w:themeColor="text1"/>
          <w:u w:color="000000" w:themeColor="text1"/>
        </w:rPr>
        <w:t>women</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or </w:t>
      </w:r>
      <w:r w:rsidR="00F66FE5" w:rsidRPr="00F66FE5">
        <w:rPr>
          <w:color w:val="000000" w:themeColor="text1"/>
          <w:u w:color="000000" w:themeColor="text1"/>
        </w:rPr>
        <w:t>‘</w:t>
      </w:r>
      <w:r w:rsidRPr="00BA1CD1">
        <w:rPr>
          <w:color w:val="000000" w:themeColor="text1"/>
          <w:u w:color="000000" w:themeColor="text1"/>
        </w:rPr>
        <w:t>girls</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or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r>
      <w:r w:rsidRPr="00BA1CD1">
        <w:rPr>
          <w:color w:val="000000" w:themeColor="text1"/>
          <w:u w:color="000000" w:themeColor="text1"/>
        </w:rPr>
        <w:tab/>
        <w:t>(c)</w:t>
      </w:r>
      <w:r>
        <w:rPr>
          <w:color w:val="000000" w:themeColor="text1"/>
          <w:u w:color="000000" w:themeColor="text1"/>
        </w:rPr>
        <w:tab/>
      </w:r>
      <w:r w:rsidR="00F66FE5" w:rsidRPr="00F66FE5">
        <w:rPr>
          <w:color w:val="000000" w:themeColor="text1"/>
          <w:u w:color="000000" w:themeColor="text1"/>
        </w:rPr>
        <w:t>‘</w:t>
      </w:r>
      <w:r w:rsidRPr="00BA1CD1">
        <w:rPr>
          <w:color w:val="000000" w:themeColor="text1"/>
          <w:u w:color="000000" w:themeColor="text1"/>
        </w:rPr>
        <w:t>coed</w:t>
      </w:r>
      <w:r w:rsidR="00F66FE5" w:rsidRPr="00F66FE5">
        <w:rPr>
          <w:color w:val="000000" w:themeColor="text1"/>
          <w:u w:color="000000" w:themeColor="text1"/>
        </w:rPr>
        <w:t>’</w:t>
      </w:r>
      <w:r w:rsidRPr="00BA1CD1">
        <w:rPr>
          <w:color w:val="000000" w:themeColor="text1"/>
          <w:u w:color="000000" w:themeColor="text1"/>
        </w:rPr>
        <w:t xml:space="preserve"> or </w:t>
      </w:r>
      <w:r w:rsidR="00F66FE5" w:rsidRPr="00F66FE5">
        <w:rPr>
          <w:color w:val="000000" w:themeColor="text1"/>
          <w:u w:color="000000" w:themeColor="text1"/>
        </w:rPr>
        <w:t>‘</w:t>
      </w:r>
      <w:r w:rsidRPr="00BA1CD1">
        <w:rPr>
          <w:color w:val="000000" w:themeColor="text1"/>
          <w:u w:color="000000" w:themeColor="text1"/>
        </w:rPr>
        <w:t>mixed</w:t>
      </w:r>
      <w:r w:rsidR="00F66FE5" w:rsidRPr="00F66FE5">
        <w:rPr>
          <w:color w:val="000000" w:themeColor="text1"/>
          <w:u w:color="000000" w:themeColor="text1"/>
        </w:rPr>
        <w:t>’</w:t>
      </w:r>
      <w:r w:rsidRPr="00BA1CD1">
        <w:rPr>
          <w:color w:val="000000" w:themeColor="text1"/>
          <w:u w:color="000000" w:themeColor="text1"/>
        </w:rPr>
        <w:t>.</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ab/>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 xml:space="preserve">An athletic team or sport designated for </w:t>
      </w:r>
      <w:r w:rsidR="00F66FE5" w:rsidRPr="00F66FE5">
        <w:rPr>
          <w:color w:val="000000" w:themeColor="text1"/>
          <w:u w:color="000000" w:themeColor="text1"/>
        </w:rPr>
        <w:t>‘</w:t>
      </w:r>
      <w:r w:rsidRPr="00BA1CD1">
        <w:rPr>
          <w:color w:val="000000" w:themeColor="text1"/>
          <w:u w:color="000000" w:themeColor="text1"/>
        </w:rPr>
        <w:t>females</w:t>
      </w:r>
      <w:r w:rsidR="00F66FE5" w:rsidRPr="00F66FE5">
        <w:rPr>
          <w:color w:val="000000" w:themeColor="text1"/>
          <w:u w:color="000000" w:themeColor="text1"/>
        </w:rPr>
        <w:t>’</w:t>
      </w:r>
      <w:r w:rsidR="002D0B45">
        <w:rPr>
          <w:color w:val="000000" w:themeColor="text1"/>
          <w:u w:color="000000" w:themeColor="text1"/>
        </w:rPr>
        <w:t>,</w:t>
      </w:r>
      <w:r w:rsidRPr="00BA1CD1">
        <w:rPr>
          <w:color w:val="000000" w:themeColor="text1"/>
          <w:u w:color="000000" w:themeColor="text1"/>
        </w:rPr>
        <w:t xml:space="preserve"> </w:t>
      </w:r>
      <w:r w:rsidR="00F66FE5" w:rsidRPr="00F66FE5">
        <w:rPr>
          <w:color w:val="000000" w:themeColor="text1"/>
          <w:u w:color="000000" w:themeColor="text1"/>
        </w:rPr>
        <w:t>‘</w:t>
      </w:r>
      <w:r w:rsidRPr="00BA1CD1">
        <w:rPr>
          <w:color w:val="000000" w:themeColor="text1"/>
          <w:u w:color="000000" w:themeColor="text1"/>
        </w:rPr>
        <w:t>women</w:t>
      </w:r>
      <w:r w:rsidR="00F66FE5" w:rsidRPr="00F66FE5">
        <w:rPr>
          <w:color w:val="000000" w:themeColor="text1"/>
          <w:u w:color="000000" w:themeColor="text1"/>
        </w:rPr>
        <w:t>’</w:t>
      </w:r>
      <w:r w:rsidR="00F66FE5">
        <w:rPr>
          <w:color w:val="000000" w:themeColor="text1"/>
          <w:u w:color="000000" w:themeColor="text1"/>
        </w:rPr>
        <w:t>,</w:t>
      </w:r>
      <w:r w:rsidRPr="00BA1CD1">
        <w:rPr>
          <w:color w:val="000000" w:themeColor="text1"/>
          <w:u w:color="000000" w:themeColor="text1"/>
        </w:rPr>
        <w:t xml:space="preserve"> or </w:t>
      </w:r>
      <w:r w:rsidR="00F66FE5" w:rsidRPr="00F66FE5">
        <w:rPr>
          <w:color w:val="000000" w:themeColor="text1"/>
          <w:u w:color="000000" w:themeColor="text1"/>
        </w:rPr>
        <w:t>‘</w:t>
      </w:r>
      <w:r w:rsidRPr="00BA1CD1">
        <w:rPr>
          <w:color w:val="000000" w:themeColor="text1"/>
          <w:u w:color="000000" w:themeColor="text1"/>
        </w:rPr>
        <w:t>girls</w:t>
      </w:r>
      <w:r w:rsidR="00F66FE5" w:rsidRPr="00F66FE5">
        <w:rPr>
          <w:color w:val="000000" w:themeColor="text1"/>
          <w:u w:color="000000" w:themeColor="text1"/>
        </w:rPr>
        <w:t>’</w:t>
      </w:r>
      <w:r w:rsidRPr="00BA1CD1">
        <w:rPr>
          <w:color w:val="000000" w:themeColor="text1"/>
          <w:u w:color="000000" w:themeColor="text1"/>
        </w:rPr>
        <w:t xml:space="preserve"> may not be open to students of the male sex.</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(B)</w:t>
      </w:r>
      <w:r>
        <w:rPr>
          <w:color w:val="000000" w:themeColor="text1"/>
          <w:u w:color="000000" w:themeColor="text1"/>
        </w:rPr>
        <w:tab/>
      </w:r>
      <w:r w:rsidRPr="00BA1CD1">
        <w:rPr>
          <w:color w:val="000000" w:themeColor="text1"/>
          <w:u w:color="000000" w:themeColor="text1"/>
        </w:rPr>
        <w:t>A government</w:t>
      </w:r>
      <w:r w:rsidR="00F66FE5">
        <w:rPr>
          <w:color w:val="000000" w:themeColor="text1"/>
          <w:u w:color="000000" w:themeColor="text1"/>
        </w:rPr>
        <w:t>al</w:t>
      </w:r>
      <w:r w:rsidRPr="00BA1CD1">
        <w:rPr>
          <w:color w:val="000000" w:themeColor="text1"/>
          <w:u w:color="000000" w:themeColor="text1"/>
        </w:rPr>
        <w:t xml:space="preserve"> entity, a licensing or accrediting organization, or an athletic association or organization may not entertain a complaint, open an investigation, or take another adverse action against a school for maintaining separate interscholastic or intramural athletic teams or sports for students of the female sex.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(C)</w:t>
      </w:r>
      <w:r>
        <w:rPr>
          <w:color w:val="000000" w:themeColor="text1"/>
          <w:u w:color="000000" w:themeColor="text1"/>
        </w:rPr>
        <w:tab/>
      </w:r>
      <w:r w:rsidRPr="00BA1CD1">
        <w:rPr>
          <w:color w:val="000000" w:themeColor="text1"/>
          <w:u w:color="000000" w:themeColor="text1"/>
        </w:rPr>
        <w:t>A student who is deprived of an a</w:t>
      </w:r>
      <w:r w:rsidR="00F66FE5">
        <w:rPr>
          <w:color w:val="000000" w:themeColor="text1"/>
          <w:u w:color="000000" w:themeColor="text1"/>
        </w:rPr>
        <w:t>thletic opportunity or suffers</w:t>
      </w:r>
      <w:r w:rsidRPr="00BA1CD1">
        <w:rPr>
          <w:color w:val="000000" w:themeColor="text1"/>
          <w:u w:color="000000" w:themeColor="text1"/>
        </w:rPr>
        <w:t xml:space="preserve"> direct or indirect harm as a result of a violation of this section has a private cause of action for injunctive relief, damages, and other relief available under law against the school.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6FE5">
        <w:rPr>
          <w:color w:val="000000" w:themeColor="text1"/>
          <w:u w:color="000000" w:themeColor="text1"/>
        </w:rPr>
        <w:t>(D</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 xml:space="preserve">A student who is subject to retaliation or other adverse action by a school or athletic association or organization as a result of </w:t>
      </w:r>
      <w:r w:rsidRPr="00BA1CD1">
        <w:rPr>
          <w:color w:val="000000" w:themeColor="text1"/>
          <w:u w:color="000000" w:themeColor="text1"/>
        </w:rPr>
        <w:lastRenderedPageBreak/>
        <w:t>reporting a violation of this section to an employee or representative of the school or athletic association or organization, or to a state or federal agency wi</w:t>
      </w:r>
      <w:r w:rsidR="00F66FE5">
        <w:rPr>
          <w:color w:val="000000" w:themeColor="text1"/>
          <w:u w:color="000000" w:themeColor="text1"/>
        </w:rPr>
        <w:t>th oversight of schools in the S</w:t>
      </w:r>
      <w:r w:rsidRPr="00BA1CD1">
        <w:rPr>
          <w:color w:val="000000" w:themeColor="text1"/>
          <w:u w:color="000000" w:themeColor="text1"/>
        </w:rPr>
        <w:t>tate has a private cause of action for injunctive relief, damages, and other relief available under law against the school or athletic association or organization.</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6FE5">
        <w:rPr>
          <w:color w:val="000000" w:themeColor="text1"/>
          <w:u w:color="000000" w:themeColor="text1"/>
        </w:rPr>
        <w:t>(E</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A school that suffers direct or indirect harm as a result of a violation of this section has a private cause of action for injunctive relief, damages, and other relief available under law against the government</w:t>
      </w:r>
      <w:r w:rsidR="00F66FE5">
        <w:rPr>
          <w:color w:val="000000" w:themeColor="text1"/>
          <w:u w:color="000000" w:themeColor="text1"/>
        </w:rPr>
        <w:t>al</w:t>
      </w:r>
      <w:r w:rsidRPr="00BA1CD1">
        <w:rPr>
          <w:color w:val="000000" w:themeColor="text1"/>
          <w:u w:color="000000" w:themeColor="text1"/>
        </w:rPr>
        <w:t xml:space="preserve"> entity, licensing or accrediting organization, or athletic association or organization.</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66FE5">
        <w:rPr>
          <w:color w:val="000000" w:themeColor="text1"/>
          <w:u w:color="000000" w:themeColor="text1"/>
        </w:rPr>
        <w:t>F</w:t>
      </w:r>
      <w:r>
        <w:rPr>
          <w:color w:val="000000" w:themeColor="text1"/>
          <w:u w:color="000000" w:themeColor="text1"/>
        </w:rPr>
        <w:t>)</w:t>
      </w:r>
      <w:r>
        <w:rPr>
          <w:color w:val="000000" w:themeColor="text1"/>
          <w:u w:color="000000" w:themeColor="text1"/>
        </w:rPr>
        <w:tab/>
      </w:r>
      <w:r w:rsidRPr="00BA1CD1">
        <w:rPr>
          <w:color w:val="000000" w:themeColor="text1"/>
          <w:u w:color="000000" w:themeColor="text1"/>
        </w:rPr>
        <w:t>A civil action brought pursuant to this section must be initiated within two years after the harm occurred. A person or organization that prevails on a claim brought pursuant to this section is entitled to:</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(1)</w:t>
      </w:r>
      <w:r>
        <w:rPr>
          <w:color w:val="000000" w:themeColor="text1"/>
          <w:u w:color="000000" w:themeColor="text1"/>
        </w:rPr>
        <w:tab/>
      </w:r>
      <w:r w:rsidRPr="00BA1CD1">
        <w:rPr>
          <w:color w:val="000000" w:themeColor="text1"/>
          <w:u w:color="000000" w:themeColor="text1"/>
        </w:rPr>
        <w:t>monetary damages, including for psychological, emotional, and physical harm suffered;</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(2)</w:t>
      </w:r>
      <w:r>
        <w:rPr>
          <w:color w:val="000000" w:themeColor="text1"/>
          <w:u w:color="000000" w:themeColor="text1"/>
        </w:rPr>
        <w:tab/>
      </w:r>
      <w:r w:rsidRPr="00BA1CD1">
        <w:rPr>
          <w:color w:val="000000" w:themeColor="text1"/>
          <w:u w:color="000000" w:themeColor="text1"/>
        </w:rPr>
        <w:t>reasonable attorneys</w:t>
      </w:r>
      <w:r w:rsidR="00F66FE5" w:rsidRPr="00F66FE5">
        <w:rPr>
          <w:color w:val="000000" w:themeColor="text1"/>
          <w:u w:color="000000" w:themeColor="text1"/>
        </w:rPr>
        <w:t>’</w:t>
      </w:r>
      <w:r w:rsidRPr="00BA1CD1">
        <w:rPr>
          <w:color w:val="000000" w:themeColor="text1"/>
          <w:u w:color="000000" w:themeColor="text1"/>
        </w:rPr>
        <w:t xml:space="preserve"> fees and costs; and </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(3)</w:t>
      </w:r>
      <w:r>
        <w:rPr>
          <w:color w:val="000000" w:themeColor="text1"/>
          <w:u w:color="000000" w:themeColor="text1"/>
        </w:rPr>
        <w:tab/>
      </w:r>
      <w:r w:rsidRPr="00BA1CD1">
        <w:rPr>
          <w:color w:val="000000" w:themeColor="text1"/>
          <w:u w:color="000000" w:themeColor="text1"/>
        </w:rPr>
        <w:t>other relief considered appropriate by the court.”</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978" w:rsidRPr="00BA1CD1" w:rsidRDefault="00082978" w:rsidP="0008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4.</w:t>
      </w:r>
      <w:r>
        <w:rPr>
          <w:color w:val="000000" w:themeColor="text1"/>
          <w:u w:color="000000" w:themeColor="text1"/>
        </w:rPr>
        <w:tab/>
      </w:r>
      <w:r w:rsidRPr="00BA1CD1">
        <w:rPr>
          <w:color w:val="000000" w:themeColor="text1"/>
          <w:u w:color="000000" w:themeColor="text1"/>
        </w:rPr>
        <w:t>This act takes effect upon approval of the Governor.</w:t>
      </w:r>
    </w:p>
    <w:p w:rsidR="00386079" w:rsidRDefault="00F66F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2F7" w:rsidRDefault="001F42F7" w:rsidP="001F42F7">
      <w:pPr>
        <w:suppressAutoHyphens/>
      </w:pPr>
    </w:p>
    <w:sectPr w:rsidR="001F42F7" w:rsidSect="001F42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E8D" w:rsidRDefault="00943E8D" w:rsidP="009F0C77">
      <w:r>
        <w:separator/>
      </w:r>
    </w:p>
  </w:endnote>
  <w:endnote w:type="continuationSeparator" w:id="0">
    <w:p w:rsidR="00943E8D" w:rsidRDefault="00943E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AA64C6-1656-4A9E-9EC5-708104982509}"/>
    <w:embedBold r:id="rId2" w:fontKey="{CBC758CB-A8D6-44BF-BA62-724276B1A5C2}"/>
  </w:font>
  <w:font w:name="Calibri">
    <w:panose1 w:val="020F0502020204030204"/>
    <w:charset w:val="00"/>
    <w:family w:val="swiss"/>
    <w:pitch w:val="variable"/>
    <w:sig w:usb0="E0002EFF" w:usb1="C000247B" w:usb2="00000009" w:usb3="00000000" w:csb0="000001FF" w:csb1="00000000"/>
    <w:embedRegular r:id="rId3" w:fontKey="{090D40AD-8EBE-4BCF-8821-86BB144B704A}"/>
  </w:font>
  <w:font w:name="Segoe UI">
    <w:panose1 w:val="020B0502040204020203"/>
    <w:charset w:val="00"/>
    <w:family w:val="swiss"/>
    <w:pitch w:val="variable"/>
    <w:sig w:usb0="E4002EFF" w:usb1="C000E47F" w:usb2="00000009" w:usb3="00000000" w:csb0="000001FF" w:csb1="00000000"/>
    <w:embedRegular r:id="rId4" w:fontKey="{14AF60B4-661A-4C37-9EA2-3FD9BD824A5E}"/>
  </w:font>
  <w:font w:name="Cambria">
    <w:panose1 w:val="02040503050406030204"/>
    <w:charset w:val="00"/>
    <w:family w:val="roman"/>
    <w:pitch w:val="variable"/>
    <w:sig w:usb0="E00006FF" w:usb1="420024FF" w:usb2="02000000" w:usb3="00000000" w:csb0="0000019F" w:csb1="00000000"/>
    <w:embedRegular r:id="rId5" w:fontKey="{1E94981C-70F4-4ACB-989A-4E59313409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79" w:rsidRPr="001F42F7" w:rsidRDefault="001F42F7" w:rsidP="001F42F7">
    <w:pPr>
      <w:pStyle w:val="Footer"/>
      <w:tabs>
        <w:tab w:val="clear" w:pos="4680"/>
        <w:tab w:val="clear" w:pos="9360"/>
        <w:tab w:val="center" w:pos="2995"/>
      </w:tabs>
      <w:spacing w:before="120"/>
    </w:pPr>
    <w:r>
      <w:t>[3477]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E8D" w:rsidRDefault="00943E8D" w:rsidP="009F0C77">
      <w:r>
        <w:separator/>
      </w:r>
    </w:p>
  </w:footnote>
  <w:footnote w:type="continuationSeparator" w:id="0">
    <w:p w:rsidR="00943E8D" w:rsidRDefault="00943E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0WAB21"/>
    <w:docVar w:name="CoverBillType" w:val="b"/>
    <w:docVar w:name="DocPath" w:val="L:\Council\bills\RT\17910WAB21.DOCX"/>
    <w:docVar w:name="dvBillNumber" w:val="3477"/>
    <w:docVar w:name="dvBillNumberPrefix" w:val="H. "/>
    <w:docVar w:name="dvOriginalBody" w:val="House"/>
    <w:docVar w:name="dvSteno" w:val="RT"/>
    <w:docVar w:name="NameofBody" w:val="h"/>
    <w:docVar w:name="vGroup2" w:val="Council"/>
  </w:docVars>
  <w:rsids>
    <w:rsidRoot w:val="00943E8D"/>
    <w:rsid w:val="00011869"/>
    <w:rsid w:val="00015CD6"/>
    <w:rsid w:val="00082978"/>
    <w:rsid w:val="000E0100"/>
    <w:rsid w:val="000E1785"/>
    <w:rsid w:val="000F40FA"/>
    <w:rsid w:val="001035F1"/>
    <w:rsid w:val="0010776B"/>
    <w:rsid w:val="00133E66"/>
    <w:rsid w:val="001435A3"/>
    <w:rsid w:val="00146ED3"/>
    <w:rsid w:val="00151044"/>
    <w:rsid w:val="001D08F2"/>
    <w:rsid w:val="001D3A58"/>
    <w:rsid w:val="001D525B"/>
    <w:rsid w:val="001D7F4F"/>
    <w:rsid w:val="001F42F7"/>
    <w:rsid w:val="00205238"/>
    <w:rsid w:val="002321B6"/>
    <w:rsid w:val="00232912"/>
    <w:rsid w:val="00250967"/>
    <w:rsid w:val="002543C8"/>
    <w:rsid w:val="0025541D"/>
    <w:rsid w:val="00284AAE"/>
    <w:rsid w:val="002D0B45"/>
    <w:rsid w:val="002E5912"/>
    <w:rsid w:val="00301B21"/>
    <w:rsid w:val="00325348"/>
    <w:rsid w:val="0032732C"/>
    <w:rsid w:val="00336AD0"/>
    <w:rsid w:val="0037079A"/>
    <w:rsid w:val="00386079"/>
    <w:rsid w:val="003C4DAB"/>
    <w:rsid w:val="003D01E8"/>
    <w:rsid w:val="003E5288"/>
    <w:rsid w:val="003F6D79"/>
    <w:rsid w:val="0041760A"/>
    <w:rsid w:val="00417C01"/>
    <w:rsid w:val="004403BD"/>
    <w:rsid w:val="00461441"/>
    <w:rsid w:val="0046402B"/>
    <w:rsid w:val="004809EE"/>
    <w:rsid w:val="004E7D54"/>
    <w:rsid w:val="005273C6"/>
    <w:rsid w:val="00530A69"/>
    <w:rsid w:val="00545593"/>
    <w:rsid w:val="00556EBF"/>
    <w:rsid w:val="00577C6C"/>
    <w:rsid w:val="00585EBC"/>
    <w:rsid w:val="005A62FE"/>
    <w:rsid w:val="005C2FE2"/>
    <w:rsid w:val="005E2BC9"/>
    <w:rsid w:val="00605102"/>
    <w:rsid w:val="006215AA"/>
    <w:rsid w:val="006913C9"/>
    <w:rsid w:val="0069470D"/>
    <w:rsid w:val="006D58AA"/>
    <w:rsid w:val="00734F00"/>
    <w:rsid w:val="00736959"/>
    <w:rsid w:val="007A70AE"/>
    <w:rsid w:val="007F08F1"/>
    <w:rsid w:val="008362E8"/>
    <w:rsid w:val="0085786E"/>
    <w:rsid w:val="008A1768"/>
    <w:rsid w:val="008A489F"/>
    <w:rsid w:val="008F0F33"/>
    <w:rsid w:val="008F4429"/>
    <w:rsid w:val="0094021A"/>
    <w:rsid w:val="00943E8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0126"/>
    <w:rsid w:val="00D73A67"/>
    <w:rsid w:val="00D970A9"/>
    <w:rsid w:val="00DF3845"/>
    <w:rsid w:val="00E41911"/>
    <w:rsid w:val="00E44B57"/>
    <w:rsid w:val="00E71200"/>
    <w:rsid w:val="00E92EEF"/>
    <w:rsid w:val="00EF2368"/>
    <w:rsid w:val="00F24442"/>
    <w:rsid w:val="00F50AE3"/>
    <w:rsid w:val="00F6454E"/>
    <w:rsid w:val="00F655B7"/>
    <w:rsid w:val="00F656BA"/>
    <w:rsid w:val="00F66FE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E5BC7A-8209-46DF-ABA0-A79507676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0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8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6D244-A20E-4EC7-8481-537D800F2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836</Words>
  <Characters>4485</Characters>
  <Application>Microsoft Office Word</Application>
  <DocSecurity>0</DocSecurity>
  <Lines>117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3477 Text of Previous Version (Dec. 16, 2020) - South Carolina Legislature Online</dc:title>
  <dc:creator>Rebecca Turner</dc:creator>
  <cp:lastModifiedBy>S Wilson</cp:lastModifiedBy>
  <cp:revision>2</cp:revision>
  <cp:lastPrinted>2020-12-14T17:07:00Z</cp:lastPrinted>
  <dcterms:created xsi:type="dcterms:W3CDTF">2020-12-16T20:35:00Z</dcterms:created>
  <dcterms:modified xsi:type="dcterms:W3CDTF">2020-12-16T20:35:00Z</dcterms:modified>
</cp:coreProperties>
</file>