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EDE"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3A60" w:rsidRP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(3600C001.GT.CM22.docx)</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Pr="007F3A60" w:rsidRDefault="007F3A60" w:rsidP="007F3A60">
      <w:pPr>
        <w:tabs>
          <w:tab w:val="right" w:pos="5933"/>
        </w:tabs>
        <w:suppressAutoHyphens/>
      </w:pPr>
      <w:r>
        <w:tab/>
      </w:r>
      <w:r>
        <w:rPr>
          <w:b/>
          <w:sz w:val="36"/>
        </w:rPr>
        <w:t>H. 3600</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Taylor, Forrest, Gagnon, Caskey, McCabe, Atkinson, Rivers, S. Williams, Jefferson, R. Williams, Kirby, Yow, Gilliam, Hardee, Sandifer, W. Newton, B. Newton and Ballentine</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3/3/22--H.</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F3A60" w:rsidRPr="007F3A60"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Default="007F3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3A60" w:rsidSect="00930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05C" w:rsidRDefault="00AF1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2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805B09">
        <w:noBreakHyphen/>
      </w:r>
      <w:r>
        <w:t>2</w:t>
      </w:r>
      <w:r w:rsidR="00805B09">
        <w:noBreakHyphen/>
      </w:r>
      <w:r>
        <w:t>140 SO AS TO DEFINE THE TERM “UTILITY TERRAIN VEHICLE” AND PROVIDE FOR THE REGISTRATION AND OPERATION OF THE</w:t>
      </w:r>
      <w:r w:rsidR="00553A63">
        <w:t>M</w:t>
      </w:r>
      <w:r>
        <w:t xml:space="preserve"> ON THE HIGHWAYS AND STREETS OF THE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1.</w:t>
      </w:r>
      <w:r w:rsidRPr="00697E23">
        <w:tab/>
        <w:t>Article 1, Chapter 2, Title 56 of the 1976 Code is amended by adding:</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“Section 56</w:t>
      </w:r>
      <w:r w:rsidRPr="00697E23">
        <w:noBreakHyphen/>
        <w:t>2</w:t>
      </w:r>
      <w:r w:rsidRPr="00697E23">
        <w:noBreakHyphen/>
        <w:t>140.</w:t>
      </w:r>
      <w:r w:rsidRPr="00697E23">
        <w:tab/>
      </w:r>
      <w:r w:rsidRPr="00697E23">
        <w:rPr>
          <w:u w:color="000000" w:themeColor="text1"/>
        </w:rPr>
        <w:t>(A)</w:t>
      </w:r>
      <w:r w:rsidRPr="00697E23">
        <w:rPr>
          <w:u w:color="000000" w:themeColor="text1"/>
        </w:rPr>
        <w:tab/>
        <w:t>For the purposes of this section: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‘Utility Terrain Vehicle’ (UTV) means a side</w:t>
      </w:r>
      <w:r w:rsidRPr="00697E23">
        <w:rPr>
          <w:u w:color="000000" w:themeColor="text1"/>
        </w:rPr>
        <w:noBreakHyphen/>
        <w:t>by</w:t>
      </w:r>
      <w:r w:rsidRPr="00697E23">
        <w:rPr>
          <w:u w:color="000000" w:themeColor="text1"/>
        </w:rPr>
        <w:noBreakHyphen/>
        <w:t>side, four</w:t>
      </w:r>
      <w:r w:rsidRPr="00697E23">
        <w:rPr>
          <w:u w:color="000000" w:themeColor="text1"/>
        </w:rPr>
        <w:noBreakHyphen/>
        <w:t>wheel drive, off</w:t>
      </w:r>
      <w:r w:rsidRPr="00697E23">
        <w:rPr>
          <w:u w:color="000000" w:themeColor="text1"/>
        </w:rPr>
        <w:noBreakHyphen/>
        <w:t>road vehicle intended to transport individuals, cargo, or both with a top speed over thirty</w:t>
      </w:r>
      <w:r w:rsidRPr="00697E23">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Utility Terrain Vehicle does not include golf carts or vehicles specially designed to carry a disabled person.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(B)</w:t>
      </w:r>
      <w:r w:rsidRPr="00697E23">
        <w:rPr>
          <w:u w:color="000000" w:themeColor="text1"/>
        </w:rPr>
        <w:tab/>
        <w:t xml:space="preserve">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w:t>
      </w:r>
      <w:r w:rsidRPr="00697E23">
        <w:rPr>
          <w:u w:color="000000" w:themeColor="text1"/>
        </w:rPr>
        <w:lastRenderedPageBreak/>
        <w:t>and liability insurance for the UTV and upon payment of a ten</w:t>
      </w:r>
      <w:r w:rsidRPr="00697E23">
        <w:rPr>
          <w:u w:color="000000" w:themeColor="text1"/>
        </w:rPr>
        <w:noBreakHyphen/>
        <w:t xml:space="preserve">dollar </w:t>
      </w:r>
      <w:r w:rsidRPr="00697E23">
        <w:t>biennial fee</w:t>
      </w:r>
      <w:r w:rsidRPr="00697E23">
        <w:rPr>
          <w:u w:color="000000" w:themeColor="text1"/>
        </w:rPr>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697E23">
        <w:rPr>
          <w:u w:color="000000" w:themeColor="text1"/>
        </w:rPr>
        <w:noBreakHyphen/>
        <w:t>3</w:t>
      </w:r>
      <w:r w:rsidRPr="00697E23">
        <w:rPr>
          <w:u w:color="000000" w:themeColor="text1"/>
        </w:rPr>
        <w:noBreakHyphen/>
        <w:t>1230.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Four dollars of the biennial registration fee must be placed in the State Highway Fund as established by Section 57</w:t>
      </w:r>
      <w:r w:rsidRPr="00697E23">
        <w:rPr>
          <w:u w:color="000000" w:themeColor="text1"/>
        </w:rPr>
        <w:noBreakHyphen/>
        <w:t>11</w:t>
      </w:r>
      <w:r w:rsidRPr="00697E23">
        <w:rPr>
          <w:u w:color="000000" w:themeColor="text1"/>
        </w:rPr>
        <w:noBreakHyphen/>
        <w:t>20 to be distributed by the Comptroller General.</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Four dollars of the biennial registration fee must be placed in the account of the South Carolina Transportation Infrastructure Bank.</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(4)</w:t>
      </w:r>
      <w:r w:rsidRPr="00697E23">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(C)</w:t>
      </w:r>
      <w:r w:rsidRPr="00697E23">
        <w:rPr>
          <w:u w:color="000000" w:themeColor="text1"/>
        </w:rPr>
        <w:tab/>
        <w:t>A registered</w:t>
      </w:r>
      <w:r w:rsidRPr="00697E23">
        <w:t xml:space="preserve"> </w:t>
      </w:r>
      <w:r w:rsidRPr="00697E23">
        <w:rPr>
          <w:u w:color="000000" w:themeColor="text1"/>
        </w:rPr>
        <w:t>UTV may be operated on a road for which the posted speed limit is fifty</w:t>
      </w:r>
      <w:r w:rsidRPr="00697E23">
        <w:rPr>
          <w:u w:color="000000" w:themeColor="text1"/>
        </w:rPr>
        <w:noBreakHyphen/>
        <w:t>five miles an hour or less and within twenty miles of the registered address of the owner.</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(D)</w:t>
      </w:r>
      <w:r w:rsidRPr="00697E23">
        <w:rPr>
          <w:u w:color="000000" w:themeColor="text1"/>
        </w:rPr>
        <w:tab/>
        <w:t>A registered UTV may cross at an intersection where the road has a posted speed limit of more than fifty</w:t>
      </w:r>
      <w:r w:rsidRPr="00697E23">
        <w:rPr>
          <w:u w:color="000000" w:themeColor="text1"/>
        </w:rPr>
        <w:noBreakHyphen/>
        <w:t>five miles an hour if the intersection is within twenty miles of the registered address of the owner</w:t>
      </w:r>
      <w:r w:rsidRPr="00697E23">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(E)</w:t>
      </w:r>
      <w:r w:rsidRPr="00697E23">
        <w:rPr>
          <w:u w:color="000000" w:themeColor="text1"/>
        </w:rPr>
        <w:tab/>
        <w:t>A registered</w:t>
      </w:r>
      <w:r w:rsidRPr="00697E23">
        <w:t xml:space="preserve"> UTV</w:t>
      </w:r>
      <w:r w:rsidRPr="00697E23">
        <w:rPr>
          <w:u w:color="000000" w:themeColor="text1"/>
        </w:rPr>
        <w:t xml:space="preserve"> may be operated along a road on an island not accessible by a bridge designed for use by automobiles.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(F)</w:t>
      </w:r>
      <w:r w:rsidRPr="00697E23">
        <w:rPr>
          <w:u w:color="000000" w:themeColor="text1"/>
        </w:rPr>
        <w:tab/>
        <w:t xml:space="preserve">A person operating a </w:t>
      </w:r>
      <w:r w:rsidRPr="00697E23">
        <w:t>registered</w:t>
      </w:r>
      <w:r w:rsidRPr="00697E23">
        <w:rPr>
          <w:u w:color="000000" w:themeColor="text1"/>
        </w:rPr>
        <w:t xml:space="preserve"> UTV must be at least sixteen years of age and hold a valid driver’s license. The operator of a registered</w:t>
      </w:r>
      <w:r w:rsidRPr="00697E23">
        <w:t xml:space="preserve"> </w:t>
      </w:r>
      <w:r w:rsidRPr="00697E23">
        <w:rPr>
          <w:u w:color="000000" w:themeColor="text1"/>
        </w:rPr>
        <w:t>UTV being operated on a highway or street must have in his possession: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the license plate and registration certificate issued by the department;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proof of liability insurance for the UTV;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his driver’s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(G)</w:t>
      </w:r>
      <w:r w:rsidRPr="00697E23">
        <w:tab/>
        <w:t>If the registered UTV operator is sixteen years old and holds a conditional driver’s license pursuant to Section 56</w:t>
      </w:r>
      <w:r w:rsidRPr="00697E23">
        <w:noBreakHyphen/>
        <w:t>1</w:t>
      </w:r>
      <w:r w:rsidRPr="00697E23">
        <w:noBreakHyphen/>
        <w:t>175(B), the registered UTV may only be operated during daylight hours as defined in Section 56</w:t>
      </w:r>
      <w:r w:rsidRPr="00697E23">
        <w:noBreakHyphen/>
        <w:t>1</w:t>
      </w:r>
      <w:r w:rsidRPr="00697E23">
        <w:noBreakHyphen/>
        <w:t>10.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(H)</w:t>
      </w:r>
      <w:r w:rsidRPr="00697E23">
        <w:tab/>
        <w:t>Registered UTVs must not be operated by anyone who holds a beginner’s permit pursuant to Section 56</w:t>
      </w:r>
      <w:r w:rsidRPr="00697E23">
        <w:noBreakHyphen/>
        <w:t>1</w:t>
      </w:r>
      <w:r w:rsidRPr="00697E23">
        <w:noBreakHyphen/>
        <w:t xml:space="preserve">50 or moped operator’s </w:t>
      </w:r>
      <w:r w:rsidRPr="00697E23">
        <w:lastRenderedPageBreak/>
        <w:t>license pursuant to Section 56</w:t>
      </w:r>
      <w:r w:rsidRPr="00697E23">
        <w:noBreakHyphen/>
        <w:t>1</w:t>
      </w:r>
      <w:r w:rsidRPr="00697E23">
        <w:noBreakHyphen/>
        <w:t>1720. This provision includes the operation of a UTV by a beginner’s permit holder even if there is a licensed driver with the beginner’s permit holder in the UTV pursuant to Section 56</w:t>
      </w:r>
      <w:r w:rsidRPr="00697E23">
        <w:noBreakHyphen/>
        <w:t>1</w:t>
      </w:r>
      <w:r w:rsidRPr="00697E23">
        <w:noBreakHyphen/>
        <w:t>50(B)(1). UTVs must not be operated by anyone who holds a temporary alcohol license, route restricted driver’s license, provisional driver’s license, or solely a motorcycle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(I)</w:t>
      </w:r>
      <w:r w:rsidRPr="00697E23">
        <w:tab/>
        <w:t>No child under eight years old may be a passenger in a registered UTV while operated on a road.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(J)</w:t>
      </w:r>
      <w:r w:rsidRPr="00697E23">
        <w:tab/>
        <w:t>Drivers and passengers in registered UTVs are subject to the provisions of Section 56</w:t>
      </w:r>
      <w:r w:rsidRPr="00697E23">
        <w:noBreakHyphen/>
        <w:t>5</w:t>
      </w:r>
      <w:r w:rsidRPr="00697E23">
        <w:noBreakHyphen/>
        <w:t>3660 and 56</w:t>
      </w:r>
      <w:r w:rsidRPr="00697E23">
        <w:noBreakHyphen/>
        <w:t>5</w:t>
      </w:r>
      <w:r w:rsidRPr="00697E23">
        <w:noBreakHyphen/>
        <w:t>3670.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(K)</w:t>
      </w:r>
      <w:r w:rsidRPr="00697E23">
        <w:rPr>
          <w:u w:color="000000" w:themeColor="text1"/>
        </w:rPr>
        <w:tab/>
        <w:t>A registered</w:t>
      </w:r>
      <w:r w:rsidRPr="00697E23">
        <w:t xml:space="preserve"> UTV</w:t>
      </w:r>
      <w:r w:rsidRPr="00697E23">
        <w:rPr>
          <w:u w:color="000000" w:themeColor="text1"/>
        </w:rPr>
        <w:t xml:space="preserve"> must be equipped with:</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a Type 2 seat belt assembly conforming to 49 C.F.R. 571.209 installed at each designated seating position;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 xml:space="preserve">operable headlights, brake lights, taillights, and turn signals. </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(L)</w:t>
      </w:r>
      <w:r w:rsidRPr="00697E23">
        <w:rPr>
          <w:u w:color="000000" w:themeColor="text1"/>
        </w:rPr>
        <w:tab/>
        <w:t xml:space="preserve">The driver </w:t>
      </w:r>
      <w:r w:rsidRPr="00697E23">
        <w:t xml:space="preserve">and passengers </w:t>
      </w:r>
      <w:r w:rsidRPr="00697E23">
        <w:rPr>
          <w:u w:color="000000" w:themeColor="text1"/>
        </w:rPr>
        <w:t xml:space="preserve">of a </w:t>
      </w:r>
      <w:r w:rsidRPr="00697E23">
        <w:t xml:space="preserve">registered </w:t>
      </w:r>
      <w:r w:rsidRPr="00697E23">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697E23">
        <w:rPr>
          <w:u w:color="000000" w:themeColor="text1"/>
        </w:rPr>
        <w:noBreakHyphen/>
        <w:t>5</w:t>
      </w:r>
      <w:r w:rsidRPr="00697E23">
        <w:rPr>
          <w:u w:color="000000" w:themeColor="text1"/>
        </w:rPr>
        <w:noBreakHyphen/>
        <w:t>6540.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(M)</w:t>
      </w:r>
      <w:r w:rsidRPr="00697E23">
        <w:rPr>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697E23">
        <w:rPr>
          <w:u w:color="000000" w:themeColor="text1"/>
        </w:rPr>
        <w:noBreakHyphen/>
        <w:t>19</w:t>
      </w:r>
      <w:r w:rsidRPr="00697E23">
        <w:rPr>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(N)</w:t>
      </w:r>
      <w:r w:rsidRPr="00697E23">
        <w:tab/>
        <w:t>UTVs are exempt from the provisions set forth in Section 56</w:t>
      </w:r>
      <w:r w:rsidRPr="00697E23">
        <w:noBreakHyphen/>
        <w:t>3</w:t>
      </w:r>
      <w:r w:rsidRPr="00697E23">
        <w:noBreakHyphen/>
        <w:t>627. UTVs are subject to sales tax pursuant to Title 12, Chapter 36.”</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2.</w:t>
      </w:r>
      <w:r w:rsidRPr="00697E23">
        <w:tab/>
        <w:t>Section 56</w:t>
      </w:r>
      <w:r w:rsidRPr="00697E23">
        <w:noBreakHyphen/>
        <w:t>1</w:t>
      </w:r>
      <w:r w:rsidRPr="00697E23">
        <w:noBreakHyphen/>
        <w:t>10(37) of the 1976 Code, as added by Act 27 of 2021,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w:t>
      </w:r>
      <w:r w:rsidRPr="00697E23">
        <w:tab/>
        <w:t>(37)</w:t>
      </w:r>
      <w:r w:rsidRPr="00697E23">
        <w:tab/>
        <w:t xml:space="preserve">‘Off Road Use Only’ means a brand added to a vehicle’s title by the department to designate a vehicle’s Manufacturer Certificate of Origin or equivalent document of origin designating a vehicle is not manufactured for use on public roads. The department </w:t>
      </w:r>
      <w:r w:rsidRPr="00697E23">
        <w:lastRenderedPageBreak/>
        <w:t>shall not register and license the vehicle pursuant to Section 56</w:t>
      </w:r>
      <w:r w:rsidRPr="00697E23">
        <w:noBreakHyphen/>
        <w:t>3</w:t>
      </w:r>
      <w:r w:rsidRPr="00697E23">
        <w:noBreakHyphen/>
        <w:t xml:space="preserve">350 </w:t>
      </w:r>
      <w:r w:rsidRPr="00697E23">
        <w:rPr>
          <w:u w:val="single"/>
        </w:rPr>
        <w:t>unless otherwise specified in this title</w:t>
      </w:r>
      <w:r w:rsidRPr="00697E23">
        <w:t>. Vehicles brought into this State from a foreign jurisdiction without a title that clearly says ‘Off Road Use Only’, or its equivalent, which do not meet Federal Motor Vehicle Safety Standards may be subject to this brand at the department’s discretion.”</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3.</w:t>
      </w:r>
      <w:r w:rsidRPr="00697E23">
        <w:tab/>
        <w:t>Section 38-77-30(5.5)(a) of the 1976 Code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w:t>
      </w:r>
      <w:r w:rsidRPr="00697E23">
        <w:rPr>
          <w:u w:color="000000" w:themeColor="text1"/>
        </w:rPr>
        <w:tab/>
        <w:t>(5.5)(a)</w:t>
      </w:r>
      <w:r w:rsidRPr="00697E23">
        <w:rPr>
          <w:u w:color="000000" w:themeColor="text1"/>
        </w:rPr>
        <w:tab/>
        <w:t>‘Individual private passenger automobile” means the following types of motor vehicles owned by or leased under a long</w:t>
      </w:r>
      <w:r w:rsidRPr="00697E23">
        <w:rPr>
          <w:u w:color="000000" w:themeColor="text1"/>
        </w:rPr>
        <w:noBreakHyphen/>
        <w:t>term contract by an individual or individuals: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w:t>
      </w:r>
      <w:r w:rsidRPr="00697E23">
        <w:rPr>
          <w:u w:color="000000" w:themeColor="text1"/>
        </w:rPr>
        <w:tab/>
      </w:r>
      <w:r w:rsidRPr="00697E23">
        <w:rPr>
          <w:u w:color="000000" w:themeColor="text1"/>
        </w:rPr>
        <w:tab/>
        <w:t>motor vehicles of the private passenger type or station wagon type;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w:t>
      </w:r>
      <w:r w:rsidRPr="00697E23">
        <w:rPr>
          <w:u w:color="000000" w:themeColor="text1"/>
        </w:rPr>
        <w:tab/>
        <w:t>panel trucks, delivery sedans, vehicles with a pickup body, vans, or similar motor vehicles designed for use on streets and highways and so licensed;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(iii)</w:t>
      </w:r>
      <w:r w:rsidRPr="00697E23">
        <w:rPr>
          <w:u w:color="000000" w:themeColor="text1"/>
        </w:rPr>
        <w:tab/>
        <w:t xml:space="preserve">motor homes, so long as the motor vehicles described in (ii) and (iii) are not used in the occupation, profession, or business of the insured other than farming and ranching; </w:t>
      </w:r>
      <w:r w:rsidRPr="00697E23">
        <w:rPr>
          <w:strike/>
          <w:u w:color="000000" w:themeColor="text1"/>
        </w:rPr>
        <w:t>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(iv)</w:t>
      </w:r>
      <w:r w:rsidRPr="00697E23">
        <w:rPr>
          <w:u w:color="000000" w:themeColor="text1"/>
        </w:rPr>
        <w:tab/>
        <w:t>motorcycles</w:t>
      </w:r>
      <w:r w:rsidRPr="00697E23">
        <w:rPr>
          <w:u w:val="single" w:color="000000" w:themeColor="text1"/>
        </w:rPr>
        <w:t>;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(v)</w:t>
      </w:r>
      <w:r w:rsidRPr="00697E23">
        <w:rPr>
          <w:u w:color="000000" w:themeColor="text1"/>
        </w:rPr>
        <w:tab/>
      </w:r>
      <w:r w:rsidRPr="00697E23">
        <w:rPr>
          <w:u w:val="single" w:color="000000" w:themeColor="text1"/>
        </w:rPr>
        <w:t>utility terrain vehicles (UTV), as defined in Section 56-2-240, but only if registered for road use pursuant to that section</w:t>
      </w:r>
      <w:r w:rsidRPr="00697E23">
        <w:rPr>
          <w:u w:color="000000" w:themeColor="text1"/>
        </w:rPr>
        <w:t>.”</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7E23">
        <w:t>SECTION</w:t>
      </w:r>
      <w:r w:rsidRPr="00697E23">
        <w:tab/>
        <w:t>4.</w:t>
      </w:r>
      <w:r w:rsidRPr="00697E23">
        <w:tab/>
        <w:t>This act takes effect one year after approval by the Governor.</w:t>
      </w:r>
    </w:p>
    <w:p w:rsidR="00C66ADB" w:rsidRDefault="00805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25C" w:rsidRDefault="00F3025C" w:rsidP="00F3025C">
      <w:pPr>
        <w:suppressAutoHyphens/>
      </w:pPr>
    </w:p>
    <w:sectPr w:rsidR="00F3025C" w:rsidSect="00930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6FD4D2-93A3-4B31-AF56-570E4550E5C8}"/>
    <w:embedBold r:id="rId2" w:fontKey="{FB3B7E40-FE3D-490F-AE1C-0D52CA2C0A0F}"/>
  </w:font>
  <w:font w:name="Calibri">
    <w:panose1 w:val="020F0502020204030204"/>
    <w:charset w:val="00"/>
    <w:family w:val="swiss"/>
    <w:pitch w:val="variable"/>
    <w:sig w:usb0="E4002EFF" w:usb1="C000247B" w:usb2="00000009" w:usb3="00000000" w:csb0="000001FF" w:csb1="00000000"/>
    <w:embedRegular r:id="rId3" w:fontKey="{16A69F6D-0E9D-4C72-94A5-4C08826246DB}"/>
  </w:font>
  <w:font w:name="Segoe UI">
    <w:panose1 w:val="020B0502040204020203"/>
    <w:charset w:val="00"/>
    <w:family w:val="swiss"/>
    <w:pitch w:val="variable"/>
    <w:sig w:usb0="E4002EFF" w:usb1="C000E47F" w:usb2="00000009" w:usb3="00000000" w:csb0="000001FF" w:csb1="00000000"/>
    <w:embedRegular r:id="rId4" w:fontKey="{21B2F591-3E3A-4E9C-A476-E5AFE6F32B5B}"/>
  </w:font>
  <w:font w:name="Cambria">
    <w:panose1 w:val="02040503050406030204"/>
    <w:charset w:val="00"/>
    <w:family w:val="roman"/>
    <w:pitch w:val="variable"/>
    <w:sig w:usb0="E00006FF" w:usb1="420024FF" w:usb2="02000000" w:usb3="00000000" w:csb0="0000019F" w:csb1="00000000"/>
    <w:embedRegular r:id="rId5" w:fontKey="{F5A9D7DA-8188-47D1-BB3A-F1F3223D14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B" w:rsidRPr="00AF105C" w:rsidRDefault="00AF105C" w:rsidP="00AF105C">
    <w:pPr>
      <w:pStyle w:val="Footer"/>
      <w:tabs>
        <w:tab w:val="clear" w:pos="4680"/>
        <w:tab w:val="clear" w:pos="9360"/>
        <w:tab w:val="center" w:pos="2995"/>
      </w:tabs>
      <w:spacing w:before="120"/>
    </w:pPr>
    <w:r>
      <w:t>[3600</w:t>
    </w:r>
    <w:r w:rsidR="00930EDE">
      <w:t>-</w:t>
    </w:r>
    <w:r w:rsidR="00930EDE">
      <w:fldChar w:fldCharType="begin"/>
    </w:r>
    <w:r w:rsidR="00930EDE">
      <w:instrText xml:space="preserve"> PAGE  \* MERGEFORMAT </w:instrText>
    </w:r>
    <w:r w:rsidR="00930EDE">
      <w:fldChar w:fldCharType="separate"/>
    </w:r>
    <w:r w:rsidR="00C71DA2">
      <w:rPr>
        <w:noProof/>
      </w:rPr>
      <w:t>1</w:t>
    </w:r>
    <w:r w:rsidR="00930EDE">
      <w:fldChar w:fldCharType="end"/>
    </w:r>
    <w:r w:rsidR="00930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DE" w:rsidRPr="00AF105C" w:rsidRDefault="00930EDE"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F302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11869"/>
    <w:rsid w:val="00015288"/>
    <w:rsid w:val="00015CD6"/>
    <w:rsid w:val="000E0100"/>
    <w:rsid w:val="000E1785"/>
    <w:rsid w:val="000E7D59"/>
    <w:rsid w:val="000F40FA"/>
    <w:rsid w:val="001035F1"/>
    <w:rsid w:val="0010776B"/>
    <w:rsid w:val="00133E66"/>
    <w:rsid w:val="001435A3"/>
    <w:rsid w:val="00146ED3"/>
    <w:rsid w:val="00151044"/>
    <w:rsid w:val="00196C47"/>
    <w:rsid w:val="001D08F2"/>
    <w:rsid w:val="001D3A58"/>
    <w:rsid w:val="001D525B"/>
    <w:rsid w:val="001D7F4F"/>
    <w:rsid w:val="00205238"/>
    <w:rsid w:val="002321B6"/>
    <w:rsid w:val="00232912"/>
    <w:rsid w:val="00250967"/>
    <w:rsid w:val="002543C8"/>
    <w:rsid w:val="0025541D"/>
    <w:rsid w:val="00284AAE"/>
    <w:rsid w:val="002C4228"/>
    <w:rsid w:val="002E5912"/>
    <w:rsid w:val="00301B21"/>
    <w:rsid w:val="00325348"/>
    <w:rsid w:val="0032732C"/>
    <w:rsid w:val="003356D4"/>
    <w:rsid w:val="00336AD0"/>
    <w:rsid w:val="0037079A"/>
    <w:rsid w:val="003C4DAB"/>
    <w:rsid w:val="003D01E8"/>
    <w:rsid w:val="003E5288"/>
    <w:rsid w:val="003F6D79"/>
    <w:rsid w:val="004103B0"/>
    <w:rsid w:val="0041760A"/>
    <w:rsid w:val="00417C01"/>
    <w:rsid w:val="004403BD"/>
    <w:rsid w:val="00461441"/>
    <w:rsid w:val="004809EE"/>
    <w:rsid w:val="004A7041"/>
    <w:rsid w:val="004E7D54"/>
    <w:rsid w:val="005273C6"/>
    <w:rsid w:val="00530A69"/>
    <w:rsid w:val="0053720B"/>
    <w:rsid w:val="00545593"/>
    <w:rsid w:val="00553A63"/>
    <w:rsid w:val="00556EBF"/>
    <w:rsid w:val="0056734C"/>
    <w:rsid w:val="00577C6C"/>
    <w:rsid w:val="005A62FE"/>
    <w:rsid w:val="005C2FE2"/>
    <w:rsid w:val="005E2BC9"/>
    <w:rsid w:val="00605102"/>
    <w:rsid w:val="006215AA"/>
    <w:rsid w:val="00676827"/>
    <w:rsid w:val="0068165E"/>
    <w:rsid w:val="006913C9"/>
    <w:rsid w:val="0069470D"/>
    <w:rsid w:val="006D58AA"/>
    <w:rsid w:val="00734F00"/>
    <w:rsid w:val="00736959"/>
    <w:rsid w:val="007A70AE"/>
    <w:rsid w:val="007B219A"/>
    <w:rsid w:val="007F3A60"/>
    <w:rsid w:val="00805B09"/>
    <w:rsid w:val="008362E8"/>
    <w:rsid w:val="0085786E"/>
    <w:rsid w:val="008A1768"/>
    <w:rsid w:val="008A489F"/>
    <w:rsid w:val="008A618D"/>
    <w:rsid w:val="008F0F33"/>
    <w:rsid w:val="008F4429"/>
    <w:rsid w:val="00930ED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05C"/>
    <w:rsid w:val="00B412D4"/>
    <w:rsid w:val="00B64FFF"/>
    <w:rsid w:val="00B6757E"/>
    <w:rsid w:val="00BE3C22"/>
    <w:rsid w:val="00C0345E"/>
    <w:rsid w:val="00C21ABE"/>
    <w:rsid w:val="00C31C95"/>
    <w:rsid w:val="00C3483A"/>
    <w:rsid w:val="00C66ADB"/>
    <w:rsid w:val="00C71DA2"/>
    <w:rsid w:val="00C74E9D"/>
    <w:rsid w:val="00C826DD"/>
    <w:rsid w:val="00C82FD3"/>
    <w:rsid w:val="00C92819"/>
    <w:rsid w:val="00C93D3C"/>
    <w:rsid w:val="00CC6B7B"/>
    <w:rsid w:val="00CD2089"/>
    <w:rsid w:val="00D73A67"/>
    <w:rsid w:val="00D970A9"/>
    <w:rsid w:val="00DF2A1F"/>
    <w:rsid w:val="00DF3845"/>
    <w:rsid w:val="00E0390C"/>
    <w:rsid w:val="00E21DF8"/>
    <w:rsid w:val="00E41911"/>
    <w:rsid w:val="00E42B1B"/>
    <w:rsid w:val="00E44B57"/>
    <w:rsid w:val="00E92EEF"/>
    <w:rsid w:val="00EA01B7"/>
    <w:rsid w:val="00EF2368"/>
    <w:rsid w:val="00F24442"/>
    <w:rsid w:val="00F3025C"/>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14C8-8436-40F1-80FE-92A38A00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1318</Words>
  <Characters>6608</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Text of Previous Version (Mar. 3, 2022) - South Carolina Legislature Online</dc:title>
  <dc:creator>Gwen Thurmond</dc:creator>
  <cp:lastModifiedBy>Danny Crook</cp:lastModifiedBy>
  <cp:revision>2</cp:revision>
  <cp:lastPrinted>2021-01-12T16:56:00Z</cp:lastPrinted>
  <dcterms:created xsi:type="dcterms:W3CDTF">2022-03-03T19:58:00Z</dcterms:created>
  <dcterms:modified xsi:type="dcterms:W3CDTF">2022-03-03T19:58:00Z</dcterms:modified>
</cp:coreProperties>
</file>