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50F" w:rsidRDefault="007E05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6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14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4A4" w:rsidRDefault="00B47658" w:rsidP="00E3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E314A4">
        <w:t>It is proposed that the second undesignated paragraph of Section 6, Article X of the Constitution of this State be amended to read:</w:t>
      </w:r>
    </w:p>
    <w:p w:rsidR="00E314A4" w:rsidRDefault="00E314A4" w:rsidP="00E3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E314A4" w:rsidP="00E3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14A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4A4">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E314A4" w:rsidRPr="00742B8F">
        <w:t>‘</w:t>
      </w:r>
      <w:r w:rsidR="00E314A4">
        <w:t>assessable transfer of interest</w:t>
      </w:r>
      <w:r w:rsidR="00E314A4" w:rsidRPr="00742B8F">
        <w:t>’</w:t>
      </w:r>
      <w:r w:rsidR="00E314A4">
        <w:t xml:space="preserve"> as an event that may change the value of real property for purposes of imposition of the property tax?</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658" w:rsidRP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1D65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50F" w:rsidRDefault="007E050F" w:rsidP="007E050F">
      <w:pPr>
        <w:suppressAutoHyphens/>
      </w:pPr>
    </w:p>
    <w:sectPr w:rsidR="007E050F" w:rsidSect="007E05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58" w:rsidRDefault="00B47658" w:rsidP="009F0C77">
      <w:r>
        <w:separator/>
      </w:r>
    </w:p>
  </w:endnote>
  <w:endnote w:type="continuationSeparator" w:id="0">
    <w:p w:rsidR="00B47658" w:rsidRDefault="00B476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C165E5-F8F4-4125-B71E-04B2035CE3B5}"/>
    <w:embedBold r:id="rId2" w:fontKey="{62AE76F8-7900-48AB-AD4C-E372B71D23BD}"/>
  </w:font>
  <w:font w:name="Calibri">
    <w:panose1 w:val="020F0502020204030204"/>
    <w:charset w:val="00"/>
    <w:family w:val="swiss"/>
    <w:pitch w:val="variable"/>
    <w:sig w:usb0="E0002EFF" w:usb1="C000247B" w:usb2="00000009" w:usb3="00000000" w:csb0="000001FF" w:csb1="00000000"/>
    <w:embedRegular r:id="rId3" w:fontKey="{3A7C18E1-8A4C-4DF5-A43C-C36CC8990CCE}"/>
  </w:font>
  <w:font w:name="Wingdings">
    <w:panose1 w:val="05000000000000000000"/>
    <w:charset w:val="02"/>
    <w:family w:val="auto"/>
    <w:pitch w:val="variable"/>
    <w:sig w:usb0="00000000" w:usb1="10000000" w:usb2="00000000" w:usb3="00000000" w:csb0="80000000" w:csb1="00000000"/>
    <w:embedRegular r:id="rId4" w:fontKey="{F66CA12E-ACE5-43FC-B7EB-F8D1A6C42EBC}"/>
  </w:font>
  <w:font w:name="Cambria">
    <w:panose1 w:val="02040503050406030204"/>
    <w:charset w:val="00"/>
    <w:family w:val="roman"/>
    <w:pitch w:val="variable"/>
    <w:sig w:usb0="E00006FF" w:usb1="420024FF" w:usb2="02000000" w:usb3="00000000" w:csb0="0000019F" w:csb1="00000000"/>
    <w:embedRegular r:id="rId5" w:fontKey="{32C736A0-FB5E-4E4A-AFF9-443CD98608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56B" w:rsidRPr="007E050F" w:rsidRDefault="007E050F" w:rsidP="007E050F">
    <w:pPr>
      <w:pStyle w:val="Footer"/>
      <w:tabs>
        <w:tab w:val="clear" w:pos="4680"/>
        <w:tab w:val="clear" w:pos="9360"/>
        <w:tab w:val="center" w:pos="2995"/>
      </w:tabs>
      <w:spacing w:before="120"/>
    </w:pPr>
    <w:r>
      <w:t>[3671]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58" w:rsidRDefault="00B47658" w:rsidP="009F0C77">
      <w:r>
        <w:separator/>
      </w:r>
    </w:p>
  </w:footnote>
  <w:footnote w:type="continuationSeparator" w:id="0">
    <w:p w:rsidR="00B47658" w:rsidRDefault="00B476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5ZW21"/>
    <w:docVar w:name="CoverBillType" w:val="h"/>
    <w:docVar w:name="DocPath" w:val="L:\Council\bills\CC\15965ZW21.DOCX"/>
    <w:docVar w:name="dvBillNumber" w:val="3671"/>
    <w:docVar w:name="dvBillNumberPrefix" w:val="H. "/>
    <w:docVar w:name="dvOriginalBody" w:val="House"/>
    <w:docVar w:name="dvSteno" w:val="CC"/>
    <w:docVar w:name="NameofBody" w:val="h"/>
    <w:docVar w:name="vGroup2" w:val="Council"/>
  </w:docVars>
  <w:rsids>
    <w:rsidRoot w:val="00B476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56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9F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050F"/>
    <w:rsid w:val="008362E8"/>
    <w:rsid w:val="0085786E"/>
    <w:rsid w:val="008A004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658"/>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4A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52174-648F-4DA0-960C-CFBDE21D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4EC64-C445-469B-829B-1C923CF9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2089</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3671 Text of Previous Version (Jan. 14, 2021) - South Carolina Legislature Online</dc:title>
  <dc:creator>Chris Charlton</dc:creator>
  <cp:lastModifiedBy>S Wilson</cp:lastModifiedBy>
  <cp:revision>2</cp:revision>
  <dcterms:created xsi:type="dcterms:W3CDTF">2021-01-14T15:21:00Z</dcterms:created>
  <dcterms:modified xsi:type="dcterms:W3CDTF">2021-01-14T15:21:00Z</dcterms:modified>
</cp:coreProperties>
</file>