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62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13, 2021</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Pr="00DB4430" w:rsidRDefault="00DB4430" w:rsidP="00DB4430">
      <w:pPr>
        <w:tabs>
          <w:tab w:val="right" w:pos="5933"/>
        </w:tabs>
        <w:suppressAutoHyphens/>
        <w:jc w:val="left"/>
      </w:pPr>
      <w:r>
        <w:tab/>
      </w:r>
      <w:r>
        <w:rPr>
          <w:b/>
          <w:sz w:val="36"/>
        </w:rPr>
        <w:t>H. 3805</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Erickson, Davis, Allison, Wooten, McGarry, Hill, Pope, Caskey, McCabe, Oremus, T. Moore, W. Newton, Ligon, Blackwell, R. Williams, Jefferson, Hixon, Taylor, S. Williams and Matthews</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4/13/21--S.</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DB4430" w:rsidRP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P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3805) to amend the Code of Laws of South Carolina, 1976, by adding Article 147 to Chapter 3, Title 56 so as to provide the Department of Motor Vehicles may issue, etc., respectfully</w:t>
      </w:r>
    </w:p>
    <w:p w:rsidR="00DB4430" w:rsidRP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Pr="00D45F91"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5F91">
        <w:rPr>
          <w:snapToGrid w:val="0"/>
        </w:rPr>
        <w:tab/>
        <w:t>Amend the bill, as and if amended, on page 5, by striking lines 41-43, and on page 6, by striking line 1 and inserting:</w:t>
      </w:r>
    </w:p>
    <w:p w:rsidR="00DB4430" w:rsidRPr="00D45F91"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5F91">
        <w:rPr>
          <w:snapToGrid w:val="0"/>
        </w:rPr>
        <w:tab/>
      </w:r>
      <w:r w:rsidRPr="00D45F91">
        <w:rPr>
          <w:snapToGrid w:val="0"/>
        </w:rPr>
        <w:tab/>
        <w:t>/</w:t>
      </w:r>
      <w:r w:rsidRPr="00D45F91">
        <w:t>issued to the award recipient.</w:t>
      </w:r>
      <w:r w:rsidRPr="00D45F91">
        <w:rPr>
          <w:u w:color="000000" w:themeColor="text1"/>
        </w:rPr>
        <w:t xml:space="preserve"> License plates for medals specified in subsection (A), except for Korean War license plates pursuant to subsection (A)(4), are subject to the regular motor vehicle registration fee contained in Article 5, Chapter 3, Title 56. License plates for medals specified in subsection (A) are not subject to an additional specialty plate fee. These special license plates must be issued or </w:t>
      </w:r>
      <w:r w:rsidRPr="00D45F91">
        <w:rPr>
          <w:snapToGrid w:val="0"/>
        </w:rPr>
        <w:tab/>
      </w:r>
      <w:r w:rsidRPr="00D45F91">
        <w:rPr>
          <w:snapToGrid w:val="0"/>
        </w:rPr>
        <w:tab/>
        <w:t>/</w:t>
      </w:r>
    </w:p>
    <w:p w:rsidR="00DB4430" w:rsidRPr="00D45F91"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5F91">
        <w:rPr>
          <w:snapToGrid w:val="0"/>
        </w:rPr>
        <w:tab/>
        <w:t>Renumber sections to conform.</w:t>
      </w: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sidRPr="00D45F91">
        <w:rPr>
          <w:snapToGrid w:val="0"/>
        </w:rPr>
        <w:tab/>
        <w:t>Amend title to conform.</w:t>
      </w: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LAWRENCE K. GROOMS for Committee.</w:t>
      </w: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DB4430" w:rsidRPr="00AB662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620" w:rsidRDefault="00AB66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620" w:rsidSect="005F02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w:t>
      </w:r>
      <w:r w:rsidRPr="00146C18">
        <w:rPr>
          <w:color w:val="000000" w:themeColor="text1"/>
          <w:u w:color="000000" w:themeColor="text1"/>
        </w:rPr>
        <w:lastRenderedPageBreak/>
        <w:t xml:space="preserve">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connected 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03595F" w:rsidRPr="00146C18" w:rsidRDefault="009360D4"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595F" w:rsidRPr="00146C18">
        <w:rPr>
          <w:color w:val="000000" w:themeColor="text1"/>
          <w:u w:color="000000" w:themeColor="text1"/>
        </w:rPr>
        <w:t>(B)</w:t>
      </w:r>
      <w:r w:rsidR="0003595F" w:rsidRPr="00146C1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sidR="00C94410">
        <w:rPr>
          <w:color w:val="000000" w:themeColor="text1"/>
          <w:u w:color="000000" w:themeColor="text1"/>
        </w:rPr>
        <w:t xml:space="preserve">subsection </w:t>
      </w:r>
      <w:r w:rsidR="0003595F" w:rsidRPr="00146C18">
        <w:rPr>
          <w:color w:val="000000" w:themeColor="text1"/>
          <w:u w:color="000000" w:themeColor="text1"/>
        </w:rPr>
        <w:t xml:space="preserve">(A) are exempt from the regular motor vehicle registration fee contained in Article 5, Chapter 3, Title 56 and no specialty plate fee. </w:t>
      </w:r>
      <w:r w:rsidR="0003595F" w:rsidRPr="00146C18">
        <w:rPr>
          <w:color w:val="000000" w:themeColor="text1"/>
        </w:rPr>
        <w:t>These special license plates must be issued or revalidated for a biennial period which expires twenty</w:t>
      </w:r>
      <w:r w:rsidR="00922014">
        <w:rPr>
          <w:color w:val="000000" w:themeColor="text1"/>
        </w:rPr>
        <w:noBreakHyphen/>
      </w:r>
      <w:r w:rsidR="0003595F" w:rsidRPr="00146C18">
        <w:rPr>
          <w:color w:val="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No more than three license plates may be issued to the award recipient.</w:t>
      </w:r>
      <w:r w:rsidRPr="00146C18">
        <w:rPr>
          <w:color w:val="000000" w:themeColor="text1"/>
          <w:u w:color="000000" w:themeColor="text1"/>
        </w:rPr>
        <w:t xml:space="preserve"> License plates for medals specified in </w:t>
      </w:r>
      <w:r w:rsidR="00C94410">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but no additional specialty plate fee. These special license plates must be issued or </w:t>
      </w:r>
      <w:r w:rsidRPr="00146C18">
        <w:rPr>
          <w:color w:val="000000" w:themeColor="text1"/>
          <w:u w:color="000000" w:themeColor="text1"/>
        </w:rPr>
        <w:lastRenderedPageBreak/>
        <w:t>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7FAF">
        <w:rPr>
          <w:u w:color="000000" w:themeColor="text1"/>
        </w:rPr>
        <w:tab/>
      </w:r>
      <w:r w:rsidRPr="004F7FAF">
        <w:rPr>
          <w:u w:color="000000" w:themeColor="text1"/>
        </w:rPr>
        <w:tab/>
        <w:t>(1)</w:t>
      </w:r>
      <w:r w:rsidRPr="004F7FAF">
        <w:rPr>
          <w:u w:color="000000" w:themeColor="text1"/>
        </w:rPr>
        <w:tab/>
        <w:t>Veteran or veteran wheelchair if the registrant qualifies for handicapped parking pu</w:t>
      </w:r>
      <w:r>
        <w:rPr>
          <w:u w:color="000000" w:themeColor="text1"/>
        </w:rPr>
        <w:t>rsuant to Section 56-30-1910(H)</w:t>
      </w:r>
    </w:p>
    <w:p w:rsidR="00AB6620"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r>
      <w:r w:rsidRPr="00335FC0">
        <w:rPr>
          <w:u w:color="000000" w:themeColor="text1"/>
        </w:rPr>
        <w:t>(2)</w:t>
      </w:r>
      <w:r w:rsidRPr="00335FC0">
        <w:rPr>
          <w:u w:color="000000" w:themeColor="text1"/>
        </w:rPr>
        <w:tab/>
        <w:t>Combat</w:t>
      </w:r>
      <w:r w:rsidRPr="00335FC0">
        <w:rPr>
          <w:u w:color="000000" w:themeColor="text1"/>
        </w:rPr>
        <w:noBreakHyphen/>
        <w:t xml:space="preserve">Related Disabled Veteran </w:t>
      </w:r>
      <w:r w:rsidRPr="00335FC0">
        <w:rPr>
          <w:u w:color="000000" w:themeColor="text1"/>
        </w:rPr>
        <w:noBreakHyphen/>
        <w:t xml:space="preserve"> the registrant must have a combat</w:t>
      </w:r>
      <w:r w:rsidRPr="00335FC0">
        <w:rPr>
          <w:u w:color="000000" w:themeColor="text1"/>
        </w:rPr>
        <w:noBreakHyphen/>
        <w:t>related disability as evidenced by a letter from the U.S. Department of Veterans Affairs defining a combat and operations</w:t>
      </w:r>
      <w:r w:rsidRPr="00335FC0">
        <w:rPr>
          <w:u w:color="000000" w:themeColor="text1"/>
        </w:rPr>
        <w:noBreakHyphen/>
        <w:t>related disability</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3595F" w:rsidRPr="00146C18">
        <w:rPr>
          <w:color w:val="000000" w:themeColor="text1"/>
          <w:u w:color="000000" w:themeColor="text1"/>
        </w:rPr>
        <w:t>(3)</w:t>
      </w:r>
      <w:r w:rsidR="0003595F" w:rsidRPr="00146C18">
        <w:rPr>
          <w:color w:val="000000" w:themeColor="text1"/>
          <w:u w:color="000000" w:themeColor="text1"/>
        </w:rPr>
        <w:tab/>
        <w:t>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(5)</w:t>
      </w:r>
      <w:r w:rsidRPr="00146C18">
        <w:rPr>
          <w:color w:val="000000" w:themeColor="text1"/>
          <w:u w:color="000000" w:themeColor="text1"/>
        </w:rPr>
        <w:tab/>
        <w:t>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(11)</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(12)</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(13)</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(14)</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(15)</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(16)</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(17)</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3). The application for a 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FC0">
        <w:rPr>
          <w:u w:color="000000" w:themeColor="text1"/>
        </w:rPr>
        <w:t>SECTION</w:t>
      </w:r>
      <w:r w:rsidRPr="00335FC0">
        <w:rPr>
          <w:u w:color="000000" w:themeColor="text1"/>
        </w:rPr>
        <w:tab/>
        <w:t>2.</w:t>
      </w:r>
      <w:r w:rsidRPr="00335FC0">
        <w:rPr>
          <w:u w:color="000000" w:themeColor="text1"/>
        </w:rPr>
        <w:tab/>
        <w:t>Articles 7, 8, 14, 15, 16, 33, 38, 43, 53, 55, 56, 63, 68, 74, 84, 88, 99, 101, 102, 103, 104, 106, 107, 110, 111, 112, 115, 116, 117, 129, 131, 132, 143, and 144, Chapter 3, 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1107" w:rsidRDefault="00181107" w:rsidP="00181107">
      <w:pPr>
        <w:suppressAutoHyphens/>
      </w:pPr>
    </w:p>
    <w:sectPr w:rsidR="00181107" w:rsidSect="005F02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8AE" w:rsidRDefault="009C58AE" w:rsidP="009F0C77">
      <w:r>
        <w:separator/>
      </w:r>
    </w:p>
  </w:endnote>
  <w:endnote w:type="continuationSeparator" w:id="0">
    <w:p w:rsidR="009C58AE" w:rsidRDefault="009C5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53C09B-EAB7-44A2-8D28-0EEABA7E0CDD}"/>
    <w:embedBold r:id="rId2" w:fontKey="{3217534D-7E60-49C1-A567-DFD4E6798378}"/>
  </w:font>
  <w:font w:name="Calibri">
    <w:panose1 w:val="020F0502020204030204"/>
    <w:charset w:val="00"/>
    <w:family w:val="swiss"/>
    <w:pitch w:val="variable"/>
    <w:sig w:usb0="E0002EFF" w:usb1="C000247B" w:usb2="00000009" w:usb3="00000000" w:csb0="000001FF" w:csb1="00000000"/>
    <w:embedRegular r:id="rId3" w:fontKey="{1D45DF39-3A6E-4C3F-8A2E-383C317F1C11}"/>
  </w:font>
  <w:font w:name="Segoe UI">
    <w:panose1 w:val="020B0502040204020203"/>
    <w:charset w:val="00"/>
    <w:family w:val="swiss"/>
    <w:pitch w:val="variable"/>
    <w:sig w:usb0="E4002EFF" w:usb1="C000E47F" w:usb2="00000009" w:usb3="00000000" w:csb0="000001FF" w:csb1="00000000"/>
    <w:embedRegular r:id="rId4" w:fontKey="{107FDDDD-E5D2-4E6D-860F-67B5C55C0886}"/>
  </w:font>
  <w:font w:name="Cambria">
    <w:panose1 w:val="02040503050406030204"/>
    <w:charset w:val="00"/>
    <w:family w:val="roman"/>
    <w:pitch w:val="variable"/>
    <w:sig w:usb0="E00006FF" w:usb1="420024FF" w:usb2="02000000" w:usb3="00000000" w:csb0="0000019F" w:csb1="00000000"/>
    <w:embedRegular r:id="rId5" w:fontKey="{C2782C21-ED8F-49C1-A91F-F48173CBE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11" w:rsidRPr="000E7218" w:rsidRDefault="000E7218" w:rsidP="000E7218">
    <w:pPr>
      <w:pStyle w:val="Footer"/>
      <w:tabs>
        <w:tab w:val="clear" w:pos="4680"/>
        <w:tab w:val="clear" w:pos="9360"/>
        <w:tab w:val="center" w:pos="2995"/>
      </w:tabs>
      <w:spacing w:before="120"/>
    </w:pPr>
    <w:r>
      <w:t>[3805</w:t>
    </w:r>
    <w:r w:rsidR="005F029F">
      <w:t>-</w:t>
    </w:r>
    <w:r w:rsidR="005F029F">
      <w:fldChar w:fldCharType="begin"/>
    </w:r>
    <w:r w:rsidR="005F029F">
      <w:instrText xml:space="preserve"> PAGE  \* MERGEFORMAT </w:instrText>
    </w:r>
    <w:r w:rsidR="005F029F">
      <w:fldChar w:fldCharType="separate"/>
    </w:r>
    <w:r w:rsidR="00181107">
      <w:rPr>
        <w:noProof/>
      </w:rPr>
      <w:t>1</w:t>
    </w:r>
    <w:r w:rsidR="005F029F">
      <w:fldChar w:fldCharType="end"/>
    </w:r>
    <w:r w:rsidR="005F02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9F" w:rsidRPr="000E7218" w:rsidRDefault="005F029F"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1811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8AE" w:rsidRDefault="009C58AE" w:rsidP="009F0C77">
      <w:r>
        <w:separator/>
      </w:r>
    </w:p>
  </w:footnote>
  <w:footnote w:type="continuationSeparator" w:id="0">
    <w:p w:rsidR="009C58AE" w:rsidRDefault="009C5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40FA"/>
    <w:rsid w:val="001035F1"/>
    <w:rsid w:val="0010776B"/>
    <w:rsid w:val="00133E66"/>
    <w:rsid w:val="001435A3"/>
    <w:rsid w:val="00146ED3"/>
    <w:rsid w:val="00151044"/>
    <w:rsid w:val="00181107"/>
    <w:rsid w:val="001D08F2"/>
    <w:rsid w:val="001D3A58"/>
    <w:rsid w:val="001D525B"/>
    <w:rsid w:val="001D7F4F"/>
    <w:rsid w:val="00205238"/>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C72"/>
    <w:rsid w:val="004809EE"/>
    <w:rsid w:val="004D542F"/>
    <w:rsid w:val="004E7D54"/>
    <w:rsid w:val="005273C6"/>
    <w:rsid w:val="00530A69"/>
    <w:rsid w:val="00545593"/>
    <w:rsid w:val="00556EBF"/>
    <w:rsid w:val="00577C6C"/>
    <w:rsid w:val="005A62FE"/>
    <w:rsid w:val="005C2FE2"/>
    <w:rsid w:val="005E2BC9"/>
    <w:rsid w:val="005F029F"/>
    <w:rsid w:val="00605102"/>
    <w:rsid w:val="006215AA"/>
    <w:rsid w:val="00645D07"/>
    <w:rsid w:val="006913C9"/>
    <w:rsid w:val="0069470D"/>
    <w:rsid w:val="006D246F"/>
    <w:rsid w:val="006D58AA"/>
    <w:rsid w:val="00734F00"/>
    <w:rsid w:val="00736959"/>
    <w:rsid w:val="007A70AE"/>
    <w:rsid w:val="008362E8"/>
    <w:rsid w:val="0085786E"/>
    <w:rsid w:val="008A1768"/>
    <w:rsid w:val="008A489F"/>
    <w:rsid w:val="008F0F33"/>
    <w:rsid w:val="008F4429"/>
    <w:rsid w:val="00922014"/>
    <w:rsid w:val="009360D4"/>
    <w:rsid w:val="0094021A"/>
    <w:rsid w:val="009705CC"/>
    <w:rsid w:val="009B44AF"/>
    <w:rsid w:val="009C58AE"/>
    <w:rsid w:val="009C6A0B"/>
    <w:rsid w:val="009F0C77"/>
    <w:rsid w:val="009F4DD1"/>
    <w:rsid w:val="00A02543"/>
    <w:rsid w:val="00A06FBF"/>
    <w:rsid w:val="00A11331"/>
    <w:rsid w:val="00A1468D"/>
    <w:rsid w:val="00A41684"/>
    <w:rsid w:val="00A64E80"/>
    <w:rsid w:val="00A72BCD"/>
    <w:rsid w:val="00A741D9"/>
    <w:rsid w:val="00A833AB"/>
    <w:rsid w:val="00A9741D"/>
    <w:rsid w:val="00AB6620"/>
    <w:rsid w:val="00AC34A2"/>
    <w:rsid w:val="00AD1C9A"/>
    <w:rsid w:val="00AD4B17"/>
    <w:rsid w:val="00AE5B61"/>
    <w:rsid w:val="00B412D4"/>
    <w:rsid w:val="00B64FFF"/>
    <w:rsid w:val="00BD5A11"/>
    <w:rsid w:val="00BE3C22"/>
    <w:rsid w:val="00C0345E"/>
    <w:rsid w:val="00C21ABE"/>
    <w:rsid w:val="00C31C95"/>
    <w:rsid w:val="00C3483A"/>
    <w:rsid w:val="00C66FE0"/>
    <w:rsid w:val="00C74E9D"/>
    <w:rsid w:val="00C826DD"/>
    <w:rsid w:val="00C82FD3"/>
    <w:rsid w:val="00C853C9"/>
    <w:rsid w:val="00C92819"/>
    <w:rsid w:val="00C94410"/>
    <w:rsid w:val="00CC6B7B"/>
    <w:rsid w:val="00CD2089"/>
    <w:rsid w:val="00D31B02"/>
    <w:rsid w:val="00D64489"/>
    <w:rsid w:val="00D73A67"/>
    <w:rsid w:val="00D970A9"/>
    <w:rsid w:val="00DB4430"/>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47920-E2C7-4E13-B533-721F1272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2670</Words>
  <Characters>14548</Characters>
  <Application>Microsoft Office Word</Application>
  <DocSecurity>0</DocSecurity>
  <Lines>377</Lines>
  <Paragraphs>120</Paragraphs>
  <ScaleCrop>false</ScaleCrop>
  <HeadingPairs>
    <vt:vector size="2" baseType="variant">
      <vt:variant>
        <vt:lpstr>Title</vt:lpstr>
      </vt:variant>
      <vt:variant>
        <vt:i4>1</vt:i4>
      </vt:variant>
    </vt:vector>
  </HeadingPairs>
  <TitlesOfParts>
    <vt:vector size="1" baseType="lpstr">
      <vt:lpstr>2021-2022 Bill 3805: Subject not yet available - South Carolina Legislature Online</vt:lpstr>
    </vt:vector>
  </TitlesOfParts>
  <Company>LPITS</Company>
  <LinksUpToDate>false</LinksUpToDate>
  <CharactersWithSpaces>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(Apr. 13, 2021) - South Carolina Legislature Online</dc:title>
  <dc:creator>Gwen Thurmond</dc:creator>
  <cp:lastModifiedBy>Danny Crook</cp:lastModifiedBy>
  <cp:revision>2</cp:revision>
  <cp:lastPrinted>2021-02-02T16:11:00Z</cp:lastPrinted>
  <dcterms:created xsi:type="dcterms:W3CDTF">2021-04-13T19:19:00Z</dcterms:created>
  <dcterms:modified xsi:type="dcterms:W3CDTF">2021-04-13T19:19:00Z</dcterms:modified>
</cp:coreProperties>
</file>