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D2D"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44BE" w:rsidRP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2021</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Pr="006344BE" w:rsidRDefault="006344BE" w:rsidP="006344BE">
      <w:pPr>
        <w:tabs>
          <w:tab w:val="right" w:pos="5933"/>
        </w:tabs>
        <w:suppressAutoHyphens/>
      </w:pPr>
      <w:r>
        <w:tab/>
      </w:r>
      <w:r>
        <w:rPr>
          <w:b/>
          <w:sz w:val="36"/>
        </w:rPr>
        <w:t>H. 4064</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Sandifer and Weeks</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4/14/21--S.</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6344BE" w:rsidRP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P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4064) </w:t>
      </w:r>
      <w:r w:rsidRPr="006344BE">
        <w:rPr>
          <w:color w:val="000000" w:themeColor="text1"/>
          <w:u w:color="000000" w:themeColor="text1"/>
        </w:rPr>
        <w:t>to amend Section 12</w:t>
      </w:r>
      <w:r w:rsidRPr="006344BE">
        <w:rPr>
          <w:color w:val="000000" w:themeColor="text1"/>
          <w:u w:color="000000" w:themeColor="text1"/>
        </w:rPr>
        <w:noBreakHyphen/>
        <w:t>37</w:t>
      </w:r>
      <w:r w:rsidRPr="006344BE">
        <w:rPr>
          <w:color w:val="000000" w:themeColor="text1"/>
          <w:u w:color="000000" w:themeColor="text1"/>
        </w:rPr>
        <w:noBreakHyphen/>
        <w:t>220, as amended, Code of Laws of South Carolina, 1976, relating to property tax exemptio</w:t>
      </w:r>
      <w:r>
        <w:rPr>
          <w:color w:val="000000" w:themeColor="text1"/>
          <w:u w:color="000000" w:themeColor="text1"/>
        </w:rPr>
        <w:t>ns, so as to clarify that manufa</w:t>
      </w:r>
      <w:r w:rsidRPr="006344BE">
        <w:rPr>
          <w:color w:val="000000" w:themeColor="text1"/>
          <w:u w:color="000000" w:themeColor="text1"/>
        </w:rPr>
        <w:t>cturing</w:t>
      </w:r>
      <w:r>
        <w:t>, etc., respectfully</w:t>
      </w:r>
    </w:p>
    <w:p w:rsidR="006344BE" w:rsidRP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Pr="00B41061"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061">
        <w:rPr>
          <w:snapToGrid w:val="0"/>
        </w:rPr>
        <w:tab/>
        <w:t>Amend the bill, as and if amended, on page 1, after line 42, by adding an appropriately numbered new SECTION to read:</w:t>
      </w:r>
    </w:p>
    <w:p w:rsidR="006344BE" w:rsidRPr="00B41061"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061">
        <w:rPr>
          <w:snapToGrid w:val="0"/>
        </w:rPr>
        <w:tab/>
      </w:r>
      <w:r w:rsidRPr="00B41061">
        <w:rPr>
          <w:snapToGrid w:val="0"/>
        </w:rPr>
        <w:tab/>
        <w:t>/SECTION</w:t>
      </w:r>
      <w:r w:rsidRPr="00B41061">
        <w:rPr>
          <w:snapToGrid w:val="0"/>
        </w:rPr>
        <w:tab/>
        <w:t>__.</w:t>
      </w:r>
      <w:r w:rsidRPr="00B41061">
        <w:rPr>
          <w:snapToGrid w:val="0"/>
        </w:rPr>
        <w:tab/>
        <w:t>There is appropriated sixty-seven million, fifty-five thousand dollars from the Fiscal Year 2019-20 Contingency Reserve Fund to the Trust Fund for Tax Relief. The Board of Economic Advisors is directed to make any necessary adjustments among its forecasts for recurring and non-recurring revenue resulting from the appropriation contained herein.</w:t>
      </w:r>
      <w:r w:rsidRPr="00B41061">
        <w:rPr>
          <w:snapToGrid w:val="0"/>
        </w:rPr>
        <w:tab/>
      </w:r>
      <w:r w:rsidRPr="00B41061">
        <w:rPr>
          <w:snapToGrid w:val="0"/>
        </w:rPr>
        <w:tab/>
        <w:t>/</w:t>
      </w:r>
    </w:p>
    <w:p w:rsidR="006344BE" w:rsidRPr="00B41061"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061">
        <w:rPr>
          <w:snapToGrid w:val="0"/>
        </w:rPr>
        <w:tab/>
        <w:t>Renumber sections to conform.</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41061">
        <w:rPr>
          <w:snapToGrid w:val="0"/>
        </w:rPr>
        <w:tab/>
        <w:t>Amend title to conform.</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HUGH K. LEATHERMAN, SR. for Committee.</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3D2D" w:rsidSect="009B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2DFE" w:rsidRDefault="00C32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1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3EE">
        <w:rPr>
          <w:color w:val="000000" w:themeColor="text1"/>
          <w:u w:color="000000" w:themeColor="text1"/>
        </w:rPr>
        <w:t>TO AMEND SECTION 12</w:t>
      </w:r>
      <w:r>
        <w:rPr>
          <w:color w:val="000000" w:themeColor="text1"/>
          <w:u w:color="000000" w:themeColor="text1"/>
        </w:rPr>
        <w:noBreakHyphen/>
      </w:r>
      <w:r w:rsidRPr="00E023EE">
        <w:rPr>
          <w:color w:val="000000" w:themeColor="text1"/>
          <w:u w:color="000000" w:themeColor="text1"/>
        </w:rPr>
        <w:t>37</w:t>
      </w:r>
      <w:r>
        <w:rPr>
          <w:color w:val="000000" w:themeColor="text1"/>
          <w:u w:color="000000" w:themeColor="text1"/>
        </w:rPr>
        <w:noBreakHyphen/>
      </w:r>
      <w:r w:rsidRPr="00E023EE">
        <w:rPr>
          <w:color w:val="000000" w:themeColor="text1"/>
          <w:u w:color="000000" w:themeColor="text1"/>
        </w:rPr>
        <w:t xml:space="preserve">220, AS AMENDED, CODE OF LAWS OF SOUTH CAROLINA, 1976, RELATING TO PROPERTY TAX EXEMPTIONS, SO AS TO CLARIFY THAT MANUFACTURING PROPERTY OWNED OR LEASED BY A </w:t>
      </w:r>
      <w:r w:rsidR="00896AFF">
        <w:rPr>
          <w:color w:val="000000" w:themeColor="text1"/>
          <w:u w:color="000000" w:themeColor="text1"/>
        </w:rPr>
        <w:t xml:space="preserve">PUBLIC </w:t>
      </w:r>
      <w:r w:rsidRPr="00E023EE">
        <w:rPr>
          <w:color w:val="000000" w:themeColor="text1"/>
          <w:u w:color="000000" w:themeColor="text1"/>
        </w:rPr>
        <w:t>UTILITY</w:t>
      </w:r>
      <w:r w:rsidR="003F4667">
        <w:rPr>
          <w:color w:val="000000" w:themeColor="text1"/>
          <w:u w:color="000000" w:themeColor="text1"/>
        </w:rPr>
        <w:t xml:space="preserve"> REGULATED BY THE PUBLIC SERVICE COMMISSION</w:t>
      </w:r>
      <w:r w:rsidRPr="00E023EE">
        <w:rPr>
          <w:color w:val="000000" w:themeColor="text1"/>
          <w:u w:color="000000" w:themeColor="text1"/>
        </w:rPr>
        <w:t xml:space="preserve"> DOES NOT QUALIFY FOR A 14.2857 PERCENT EXEMPTION.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9537A">
        <w:rPr>
          <w:u w:color="000000"/>
        </w:rPr>
        <w:t>SECTION</w:t>
      </w:r>
      <w:r w:rsidRPr="00C9537A">
        <w:rPr>
          <w:u w:color="000000"/>
        </w:rPr>
        <w:tab/>
        <w:t>1.</w:t>
      </w:r>
      <w:r w:rsidRPr="00C9537A">
        <w:rPr>
          <w:u w:color="000000"/>
        </w:rPr>
        <w:tab/>
        <w:t>Section 12</w:t>
      </w:r>
      <w:r w:rsidRPr="00C9537A">
        <w:rPr>
          <w:u w:color="000000"/>
        </w:rPr>
        <w:noBreakHyphen/>
        <w:t>37</w:t>
      </w:r>
      <w:r w:rsidRPr="00C9537A">
        <w:rPr>
          <w:u w:color="000000"/>
        </w:rPr>
        <w:noBreakHyphen/>
        <w:t>220(B)(52)(a) of the 1976 Code is amended to read:</w:t>
      </w: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9537A">
        <w:rPr>
          <w:u w:color="000000"/>
        </w:rPr>
        <w:tab/>
        <w:t>“(a)</w:t>
      </w:r>
      <w:r w:rsidRPr="00C9537A">
        <w:rPr>
          <w:u w:val="single"/>
        </w:rPr>
        <w:t>(i)</w:t>
      </w:r>
      <w:r w:rsidRPr="00C9537A">
        <w:rPr>
          <w:u w:color="000000"/>
        </w:rPr>
        <w:tab/>
        <w:t>14.2857 percent of the property tax value of manufacturing property assessed for property tax purposes pursuant to Section 12</w:t>
      </w:r>
      <w:r w:rsidRPr="00C9537A">
        <w:rPr>
          <w:u w:color="000000"/>
        </w:rPr>
        <w:noBreakHyphen/>
        <w:t>43</w:t>
      </w:r>
      <w:r w:rsidRPr="00C9537A">
        <w:rPr>
          <w:u w:color="000000"/>
        </w:rPr>
        <w:noBreakHyphen/>
        <w:t xml:space="preserve">220(a)(1).  </w:t>
      </w:r>
      <w:r w:rsidRPr="00C9537A">
        <w:rPr>
          <w:u w:val="single" w:color="000000"/>
        </w:rPr>
        <w:t>The exemption allowed by this item does not apply to property owned or leased by a public utility, as defined in Section 58-3-5, that is regulated by the Public Service Commission, regardless of whether the property is used for manufacturing.</w:t>
      </w:r>
      <w:r w:rsidRPr="00C9537A">
        <w:rPr>
          <w:u w:color="000000"/>
        </w:rPr>
        <w:t xml:space="preserve">  For purposes of this item, if the exemption is applied to real property, then it must be applied to the property tax value as it may be adjusted downward to reflect the limit imposed pursuant to Section 6, Article X of the South Carolina Constitution, 1895;</w:t>
      </w:r>
    </w:p>
    <w:p w:rsidR="00EE19A7" w:rsidRPr="00E023EE"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37A">
        <w:rPr>
          <w:u w:color="000000"/>
        </w:rPr>
        <w:tab/>
      </w:r>
      <w:r w:rsidRPr="00C9537A">
        <w:rPr>
          <w:u w:color="000000"/>
        </w:rPr>
        <w:tab/>
      </w:r>
      <w:r w:rsidRPr="00C9537A">
        <w:rPr>
          <w:u w:color="000000"/>
        </w:rPr>
        <w:tab/>
      </w:r>
      <w:r w:rsidRPr="00C9537A">
        <w:rPr>
          <w:u w:val="single" w:color="000000"/>
        </w:rPr>
        <w:t>(ii)</w:t>
      </w:r>
      <w:r w:rsidRPr="00C9537A">
        <w:rPr>
          <w:u w:color="000000"/>
        </w:rPr>
        <w:tab/>
      </w:r>
      <w:r w:rsidRPr="00C9537A">
        <w:rPr>
          <w:rFonts w:eastAsia="Calibri"/>
          <w:szCs w:val="22"/>
          <w:u w:val="single" w:color="000000"/>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r w:rsidRPr="00C9537A">
        <w:rPr>
          <w:u w:color="000000"/>
        </w:rPr>
        <w:t>”</w:t>
      </w:r>
    </w:p>
    <w:p w:rsidR="002E0181"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3EE">
        <w:rPr>
          <w:color w:val="000000" w:themeColor="text1"/>
          <w:u w:color="000000" w:themeColor="text1"/>
        </w:rPr>
        <w:lastRenderedPageBreak/>
        <w:t>SECTION</w:t>
      </w:r>
      <w:r w:rsidRPr="00E023EE">
        <w:rPr>
          <w:color w:val="000000" w:themeColor="text1"/>
          <w:u w:color="000000" w:themeColor="text1"/>
        </w:rPr>
        <w:tab/>
        <w:t>2.</w:t>
      </w:r>
      <w:r w:rsidRPr="00E023EE">
        <w:rPr>
          <w:color w:val="000000" w:themeColor="text1"/>
          <w:u w:color="000000" w:themeColor="text1"/>
        </w:rPr>
        <w:tab/>
        <w:t>This act takes effect upon approval by the Governor and first applies to property tax years beginning after 2020.</w:t>
      </w:r>
    </w:p>
    <w:p w:rsidR="000E2DFF" w:rsidRDefault="00EE19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F88" w:rsidRDefault="00AF5F88" w:rsidP="00AF5F88">
      <w:pPr>
        <w:suppressAutoHyphens/>
      </w:pPr>
    </w:p>
    <w:sectPr w:rsidR="00AF5F88" w:rsidSect="009B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181" w:rsidRDefault="002E0181" w:rsidP="009F0C77">
      <w:r>
        <w:separator/>
      </w:r>
    </w:p>
  </w:endnote>
  <w:endnote w:type="continuationSeparator" w:id="0">
    <w:p w:rsidR="002E0181" w:rsidRDefault="002E0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4FF4E6-333D-4432-8F8B-34C555B49CC1}"/>
    <w:embedBold r:id="rId2" w:fontKey="{D7C6BC2D-2D38-43C4-83D8-4411FC28E602}"/>
  </w:font>
  <w:font w:name="Calibri">
    <w:panose1 w:val="020F0502020204030204"/>
    <w:charset w:val="00"/>
    <w:family w:val="swiss"/>
    <w:pitch w:val="variable"/>
    <w:sig w:usb0="E0002EFF" w:usb1="C000247B" w:usb2="00000009" w:usb3="00000000" w:csb0="000001FF" w:csb1="00000000"/>
    <w:embedRegular r:id="rId3" w:fontKey="{C62DD21C-6081-4A86-8185-1AA44FAD39AA}"/>
  </w:font>
  <w:font w:name="Segoe UI">
    <w:panose1 w:val="020B0502040204020203"/>
    <w:charset w:val="00"/>
    <w:family w:val="swiss"/>
    <w:pitch w:val="variable"/>
    <w:sig w:usb0="E4002EFF" w:usb1="C000E47F" w:usb2="00000009" w:usb3="00000000" w:csb0="000001FF" w:csb1="00000000"/>
    <w:embedRegular r:id="rId4" w:fontKey="{8308A25A-A3BB-44C5-88D5-89B2507035AF}"/>
  </w:font>
  <w:font w:name="Cambria">
    <w:panose1 w:val="02040503050406030204"/>
    <w:charset w:val="00"/>
    <w:family w:val="roman"/>
    <w:pitch w:val="variable"/>
    <w:sig w:usb0="E00006FF" w:usb1="420024FF" w:usb2="02000000" w:usb3="00000000" w:csb0="0000019F" w:csb1="00000000"/>
    <w:embedRegular r:id="rId5" w:fontKey="{E2CE5912-F581-4DB5-AC66-BF7451840C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FF" w:rsidRPr="00C32DFE" w:rsidRDefault="00C32DFE" w:rsidP="00C32DFE">
    <w:pPr>
      <w:pStyle w:val="Footer"/>
      <w:tabs>
        <w:tab w:val="clear" w:pos="4680"/>
        <w:tab w:val="clear" w:pos="9360"/>
        <w:tab w:val="center" w:pos="2995"/>
      </w:tabs>
      <w:spacing w:before="120"/>
    </w:pPr>
    <w:r>
      <w:t>[4064</w:t>
    </w:r>
    <w:r w:rsidR="009B3D2D">
      <w:t>-</w:t>
    </w:r>
    <w:r w:rsidR="009B3D2D">
      <w:fldChar w:fldCharType="begin"/>
    </w:r>
    <w:r w:rsidR="009B3D2D">
      <w:instrText xml:space="preserve"> PAGE  \* MERGEFORMAT </w:instrText>
    </w:r>
    <w:r w:rsidR="009B3D2D">
      <w:fldChar w:fldCharType="separate"/>
    </w:r>
    <w:r w:rsidR="000E5DB0">
      <w:rPr>
        <w:noProof/>
      </w:rPr>
      <w:t>1</w:t>
    </w:r>
    <w:r w:rsidR="009B3D2D">
      <w:fldChar w:fldCharType="end"/>
    </w:r>
    <w:r w:rsidR="009B3D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2D" w:rsidRPr="00C32DFE" w:rsidRDefault="009B3D2D" w:rsidP="00C32DFE">
    <w:pPr>
      <w:pStyle w:val="Footer"/>
      <w:tabs>
        <w:tab w:val="clear" w:pos="4680"/>
        <w:tab w:val="clear" w:pos="9360"/>
        <w:tab w:val="center" w:pos="2995"/>
      </w:tabs>
      <w:spacing w:before="120"/>
    </w:pPr>
    <w:r>
      <w:t>[4064]</w:t>
    </w:r>
    <w:r>
      <w:tab/>
    </w:r>
    <w:r>
      <w:fldChar w:fldCharType="begin"/>
    </w:r>
    <w:r>
      <w:instrText xml:space="preserve"> PAGE  \* MERGEFORMAT </w:instrText>
    </w:r>
    <w:r>
      <w:fldChar w:fldCharType="separate"/>
    </w:r>
    <w:r w:rsidR="00AF5F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181" w:rsidRDefault="002E0181" w:rsidP="009F0C77">
      <w:r>
        <w:separator/>
      </w:r>
    </w:p>
  </w:footnote>
  <w:footnote w:type="continuationSeparator" w:id="0">
    <w:p w:rsidR="002E0181" w:rsidRDefault="002E0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DG21"/>
    <w:docVar w:name="CoverBillType" w:val="b"/>
    <w:docVar w:name="DocPath" w:val="L:\Council\bills\NBD\11209DG21.DOCX"/>
    <w:docVar w:name="dvBillNumber" w:val="4064"/>
    <w:docVar w:name="dvBillNumberPrefix" w:val="H. "/>
    <w:docVar w:name="dvOriginalBody" w:val="House"/>
    <w:docVar w:name="dvSteno" w:val="NBD"/>
    <w:docVar w:name="NameofBody" w:val="h"/>
    <w:docVar w:name="vGroup2" w:val="Council"/>
  </w:docVars>
  <w:rsids>
    <w:rsidRoot w:val="002E0181"/>
    <w:rsid w:val="00011869"/>
    <w:rsid w:val="00015CD6"/>
    <w:rsid w:val="000E0100"/>
    <w:rsid w:val="000E1785"/>
    <w:rsid w:val="000E2DFF"/>
    <w:rsid w:val="000E5DB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0181"/>
    <w:rsid w:val="002E5912"/>
    <w:rsid w:val="00301B21"/>
    <w:rsid w:val="00325348"/>
    <w:rsid w:val="0032732C"/>
    <w:rsid w:val="00336AD0"/>
    <w:rsid w:val="0037079A"/>
    <w:rsid w:val="003C4DAB"/>
    <w:rsid w:val="003D01E8"/>
    <w:rsid w:val="003E5288"/>
    <w:rsid w:val="003F466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4BE"/>
    <w:rsid w:val="006913C9"/>
    <w:rsid w:val="0069470D"/>
    <w:rsid w:val="006D58AA"/>
    <w:rsid w:val="00734F00"/>
    <w:rsid w:val="00736959"/>
    <w:rsid w:val="007A70AE"/>
    <w:rsid w:val="008362E8"/>
    <w:rsid w:val="0085786E"/>
    <w:rsid w:val="00896AFF"/>
    <w:rsid w:val="008A1768"/>
    <w:rsid w:val="008A489F"/>
    <w:rsid w:val="008F0F33"/>
    <w:rsid w:val="008F4429"/>
    <w:rsid w:val="008F6E29"/>
    <w:rsid w:val="0094021A"/>
    <w:rsid w:val="009B3D2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F88"/>
    <w:rsid w:val="00B412D4"/>
    <w:rsid w:val="00B64FFF"/>
    <w:rsid w:val="00BE3C22"/>
    <w:rsid w:val="00C0345E"/>
    <w:rsid w:val="00C21ABE"/>
    <w:rsid w:val="00C31C95"/>
    <w:rsid w:val="00C32DFE"/>
    <w:rsid w:val="00C3483A"/>
    <w:rsid w:val="00C74E9D"/>
    <w:rsid w:val="00C826DD"/>
    <w:rsid w:val="00C82FD3"/>
    <w:rsid w:val="00C92819"/>
    <w:rsid w:val="00C9537A"/>
    <w:rsid w:val="00CC6B7B"/>
    <w:rsid w:val="00CD2089"/>
    <w:rsid w:val="00CD58EC"/>
    <w:rsid w:val="00CE5CA7"/>
    <w:rsid w:val="00D73A67"/>
    <w:rsid w:val="00D970A9"/>
    <w:rsid w:val="00DF3845"/>
    <w:rsid w:val="00E41911"/>
    <w:rsid w:val="00E44B57"/>
    <w:rsid w:val="00E7326B"/>
    <w:rsid w:val="00E92EEF"/>
    <w:rsid w:val="00EE19A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AC23F-7FCD-427A-9008-F2470AFE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6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0A94C-684F-459F-93C9-397B45482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433</Words>
  <Characters>2238</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4064 Text of Previous Version (Apr. 14, 2021) - South Carolina Legislature Online</dc:title>
  <dc:creator>Niki Downey</dc:creator>
  <cp:lastModifiedBy>Danny Crook</cp:lastModifiedBy>
  <cp:revision>2</cp:revision>
  <cp:lastPrinted>2021-03-11T14:35:00Z</cp:lastPrinted>
  <dcterms:created xsi:type="dcterms:W3CDTF">2021-04-14T19:59:00Z</dcterms:created>
  <dcterms:modified xsi:type="dcterms:W3CDTF">2021-04-14T19:59:00Z</dcterms:modified>
</cp:coreProperties>
</file>