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071" w:rsidRDefault="00B30071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6E4" w:rsidRDefault="007B36E4" w:rsidP="007B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10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62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12D6E">
        <w:rPr>
          <w:color w:val="000000" w:themeColor="text1"/>
          <w:u w:color="000000" w:themeColor="text1"/>
        </w:rPr>
        <w:t>TO AMEND THE CODE OF LAWS OF SOUTH CAROLINA, 1976, BY ADDING SECTION 38</w:t>
      </w:r>
      <w:r w:rsidR="00A176B9"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 w:rsidR="00A176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</w:t>
      </w:r>
      <w:r w:rsidRPr="00B12D6E">
        <w:rPr>
          <w:color w:val="000000" w:themeColor="text1"/>
          <w:u w:color="000000" w:themeColor="text1"/>
        </w:rPr>
        <w:t xml:space="preserve"> SO AS TO ESTABLISH THAT A DIRECT PRIMARY CARE AGREEMENT IS NOT A CONTRACT OF INSURANCE AND NOT SUBJECT TO REGULATION BY THE DEPARTMENT OF INSURANCE</w:t>
      </w:r>
      <w:r>
        <w:rPr>
          <w:color w:val="000000" w:themeColor="text1"/>
          <w:u w:color="000000" w:themeColor="text1"/>
        </w:rPr>
        <w:t>,</w:t>
      </w:r>
      <w:r w:rsidRPr="00B12D6E">
        <w:rPr>
          <w:color w:val="000000" w:themeColor="text1"/>
          <w:u w:color="000000" w:themeColor="text1"/>
        </w:rPr>
        <w:t xml:space="preserve"> AND TO DEFINE THE TERM DIRECT PRIMARY CARE AGREEMENT. </w:t>
      </w:r>
      <w:bookmarkStart w:id="4" w:name="titleend"/>
      <w:bookmarkEnd w:id="4"/>
    </w:p>
    <w:p w:rsidR="003B62C2" w:rsidRDefault="003B62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8E" w:rsidRDefault="008A10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108E" w:rsidRDefault="008A10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Chapter 61, Title 38 of the 1976 Code is amended by adding: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B12D6E">
        <w:rPr>
          <w:color w:val="000000" w:themeColor="text1"/>
          <w:u w:color="000000" w:themeColor="text1"/>
        </w:rPr>
        <w:t>Section 38</w:t>
      </w:r>
      <w:r w:rsidR="00A176B9"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61</w:t>
      </w:r>
      <w:r w:rsidR="00A176B9">
        <w:rPr>
          <w:color w:val="000000" w:themeColor="text1"/>
          <w:u w:color="000000" w:themeColor="text1"/>
        </w:rPr>
        <w:noBreakHyphen/>
      </w:r>
      <w:r w:rsidRPr="00B12D6E"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 direct primary care agreement is not a contract of insurance in this State and is not subject to regulation by the Department of Insurance.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For the purposes of this section, a </w:t>
      </w:r>
      <w:r w:rsidR="00A176B9">
        <w:rPr>
          <w:color w:val="000000" w:themeColor="text1"/>
          <w:u w:color="000000" w:themeColor="text1"/>
        </w:rPr>
        <w:t>‘</w:t>
      </w:r>
      <w:r w:rsidRPr="00B12D6E">
        <w:rPr>
          <w:color w:val="000000" w:themeColor="text1"/>
          <w:u w:color="000000" w:themeColor="text1"/>
        </w:rPr>
        <w:t>direct primary care agreement</w:t>
      </w:r>
      <w:r w:rsidR="00A176B9">
        <w:rPr>
          <w:color w:val="000000" w:themeColor="text1"/>
          <w:u w:color="000000" w:themeColor="text1"/>
        </w:rPr>
        <w:t>’</w:t>
      </w:r>
      <w:r w:rsidRPr="00B12D6E">
        <w:rPr>
          <w:color w:val="000000" w:themeColor="text1"/>
          <w:u w:color="000000" w:themeColor="text1"/>
        </w:rPr>
        <w:t xml:space="preserve"> means a written agreement between a patient or their legal representative and a health care provider that: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allows either party to terminate the agreement in writing, without penalty or payment of a termination fee, at any time or after a notice period specified in the agreement not to exceed sixty days;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describes the health care services to be provided in exchange for payment of a periodic fee;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specifies the amount of the periodic fee and any additional fees to be paid by a third party;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4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allows the periodic fee and any additional fees to be paid by a third party;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5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 xml:space="preserve">prohibits the provider from charging or receiving additional compensation for health care services included in the periodic fee; and </w:t>
      </w:r>
    </w:p>
    <w:p w:rsidR="003B62C2" w:rsidRPr="00B12D6E" w:rsidRDefault="003B62C2" w:rsidP="003B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6</w:t>
      </w:r>
      <w:r w:rsidRPr="00B12D6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12D6E">
        <w:rPr>
          <w:color w:val="000000" w:themeColor="text1"/>
          <w:u w:color="000000" w:themeColor="text1"/>
        </w:rPr>
        <w:t>conspicuously and prominently states that the agreement is not health insurance and does not meet any individual health insurance mandate required by federal law.</w:t>
      </w:r>
      <w:r>
        <w:rPr>
          <w:color w:val="000000" w:themeColor="text1"/>
          <w:u w:color="000000" w:themeColor="text1"/>
        </w:rPr>
        <w:t>”</w:t>
      </w:r>
      <w:r w:rsidRPr="00B12D6E">
        <w:rPr>
          <w:color w:val="000000" w:themeColor="text1"/>
          <w:u w:color="000000" w:themeColor="text1"/>
        </w:rPr>
        <w:t xml:space="preserve"> </w:t>
      </w:r>
    </w:p>
    <w:p w:rsidR="008A108E" w:rsidRDefault="008A10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08E" w:rsidRDefault="008A10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62C2">
        <w:t>2</w:t>
      </w:r>
      <w:r>
        <w:t>.</w:t>
      </w:r>
      <w:r>
        <w:tab/>
        <w:t>This act takes effect upon approval by the Governor.</w:t>
      </w:r>
    </w:p>
    <w:p w:rsidR="0056669F" w:rsidRDefault="00A176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0071" w:rsidRDefault="00B30071" w:rsidP="00B30071">
      <w:pPr>
        <w:suppressAutoHyphens/>
      </w:pPr>
    </w:p>
    <w:sectPr w:rsidR="00B30071" w:rsidSect="00B300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08E" w:rsidRDefault="008A108E" w:rsidP="009F0C77">
      <w:r>
        <w:separator/>
      </w:r>
    </w:p>
  </w:endnote>
  <w:endnote w:type="continuationSeparator" w:id="0">
    <w:p w:rsidR="008A108E" w:rsidRDefault="008A10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8CBA6A-A151-4301-B62C-5EE896C15B6A}"/>
    <w:embedBold r:id="rId2" w:fontKey="{C177DC32-8D5B-439E-BE73-3757662344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7BFCAD1-C681-48C5-A3B7-1CB4D25601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55E3787-03C2-46A2-A9E8-5C928413BC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BB0C97-F1DC-496B-94CB-1CBF2895DC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69F" w:rsidRPr="00B30071" w:rsidRDefault="00B30071" w:rsidP="00B300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08E" w:rsidRDefault="008A108E" w:rsidP="009F0C77">
      <w:r>
        <w:separator/>
      </w:r>
    </w:p>
  </w:footnote>
  <w:footnote w:type="continuationSeparator" w:id="0">
    <w:p w:rsidR="008A108E" w:rsidRDefault="008A10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92PH21"/>
    <w:docVar w:name="CoverBillType" w:val="b"/>
    <w:docVar w:name="DocPath" w:val="L:\Council\bills\JN\3392PH21.DOCX"/>
    <w:docVar w:name="dvBillNumber" w:val="416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A108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2C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669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36E4"/>
    <w:rsid w:val="008362E8"/>
    <w:rsid w:val="0085786E"/>
    <w:rsid w:val="008A108E"/>
    <w:rsid w:val="008A1768"/>
    <w:rsid w:val="008A489F"/>
    <w:rsid w:val="008F0F33"/>
    <w:rsid w:val="008F4429"/>
    <w:rsid w:val="0094021A"/>
    <w:rsid w:val="009762CE"/>
    <w:rsid w:val="009B44AF"/>
    <w:rsid w:val="009C6A0B"/>
    <w:rsid w:val="009F0C77"/>
    <w:rsid w:val="009F4DD1"/>
    <w:rsid w:val="00A02543"/>
    <w:rsid w:val="00A176B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07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50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19BCD5-44A2-4C4E-B19A-1580F503A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6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6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4383F-9FCA-4B4D-98FC-656B7B14C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1352</Characters>
  <Application>Microsoft Office Word</Application>
  <DocSecurity>0</DocSecurity>
  <Lines>48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4169 Text of Previous Version (Apr. 7, 2021) - South Carolina Legislature Online</dc:title>
  <dc:creator>Julie Newboult</dc:creator>
  <cp:lastModifiedBy>S Wilson</cp:lastModifiedBy>
  <cp:revision>2</cp:revision>
  <cp:lastPrinted>2021-03-22T18:22:00Z</cp:lastPrinted>
  <dcterms:created xsi:type="dcterms:W3CDTF">2021-04-07T19:28:00Z</dcterms:created>
  <dcterms:modified xsi:type="dcterms:W3CDTF">2021-04-07T19:28:00Z</dcterms:modified>
</cp:coreProperties>
</file>