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615" w:rsidRDefault="005746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C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58E3">
        <w:rPr>
          <w:color w:val="000000" w:themeColor="text1"/>
          <w:u w:color="000000" w:themeColor="text1"/>
        </w:rPr>
        <w:t>TO EXPRESS THE PROFOUND SORROW OF THE MEMBERS OF THE SOUTH CAROLINA HOUSE OF REPRESENTATIVES UPON THE PASSING OF GRADY BALDWIN ANTHONY OF SPARTANBURG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the South Carolina House of Representatives was deeply saddened to learn of the untimely passing of Grady Baldwin Anthony of Spartanburg on April 7, 2021, at the young age of thirty</w:t>
      </w:r>
      <w:r w:rsidRPr="001858E3">
        <w:rPr>
          <w:color w:val="000000" w:themeColor="text1"/>
          <w:u w:color="000000" w:themeColor="text1"/>
        </w:rPr>
        <w:noBreakHyphen/>
        <w:t>two;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born on May 30, 1988, Grady made the most of his thirty</w:t>
      </w:r>
      <w:r w:rsidRPr="001858E3">
        <w:rPr>
          <w:color w:val="000000" w:themeColor="text1"/>
          <w:u w:color="000000" w:themeColor="text1"/>
        </w:rPr>
        <w:noBreakHyphen/>
        <w:t>two years. To have found his perfect match, Rachel, at such a young age was incredible. Meeting their sophomore year at Furman, they began their twelve years together. The time they had together was full of adventure, motivated by a mutual passion for travel and nature;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over the course of his educational years and career, Grady spent three years as an assistant circuit solicitor; was selected as a participant in the first Tocqueville Program class while at Furman; helped start the Richland County Probate Court Guardianship Monitoring Program while in law school; and, after passing the Bar exam, volunteered for several years on the South Carolina Bar </w:t>
      </w:r>
      <w:r w:rsidRPr="001858E3">
        <w:rPr>
          <w:i/>
          <w:color w:val="000000" w:themeColor="text1"/>
          <w:u w:color="000000" w:themeColor="text1"/>
        </w:rPr>
        <w:t>Pro Bono Publico</w:t>
      </w:r>
      <w:r w:rsidRPr="001858E3">
        <w:rPr>
          <w:color w:val="000000" w:themeColor="text1"/>
          <w:u w:color="000000" w:themeColor="text1"/>
        </w:rPr>
        <w:t xml:space="preserve"> Board. He was a business litigation associate with the Eller Tonnsen Bach law firm at the time of his death;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a caring uncle to his six nieces and nephews, Grady showed them that there was no rule that couldn’t be bent or candy that couldn’t be eaten in the pursuit of fun. He loved nothing more than to spread joy, and when other children, including his siblings, </w:t>
      </w:r>
      <w:r w:rsidRPr="001858E3">
        <w:rPr>
          <w:color w:val="000000" w:themeColor="text1"/>
          <w:u w:color="000000" w:themeColor="text1"/>
        </w:rPr>
        <w:lastRenderedPageBreak/>
        <w:t>were shy and self</w:t>
      </w:r>
      <w:r w:rsidRPr="001858E3">
        <w:rPr>
          <w:color w:val="000000" w:themeColor="text1"/>
          <w:u w:color="000000" w:themeColor="text1"/>
        </w:rPr>
        <w:noBreakHyphen/>
        <w:t>conscious, Grady was unabashedly interested only in making others happy;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his passion for others was not limited to those he knew. He spent hours engaging on the Diversity Committee of the South Carolina Bar, spurred on by the recent tragedies in the Black community. He spent time working as chair of the Families Forever Committee of the Young Lawyers Division, which promoted foster care and adoption in South Carolina. In his role, he secured donations of luggage for foster children and dresses to be given to low</w:t>
      </w:r>
      <w:r w:rsidRPr="001858E3">
        <w:rPr>
          <w:color w:val="000000" w:themeColor="text1"/>
          <w:u w:color="000000" w:themeColor="text1"/>
        </w:rPr>
        <w:noBreakHyphen/>
        <w:t>income teens for prom. His favorite charitable project was the Teddy Bear Drive, where he, with the help of friends, colleagues, and the media, secured more than two hundred stuffed animals for distribution to adopted children. Given Grady’s selflessness, it was fitting that he became an organ donor. Even in death, he was able to help others;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 xml:space="preserve">Whereas, the best summation of his life comes from one of his favorite movies, </w:t>
      </w:r>
      <w:r w:rsidRPr="001858E3">
        <w:rPr>
          <w:i/>
          <w:color w:val="000000" w:themeColor="text1"/>
          <w:u w:color="000000" w:themeColor="text1"/>
        </w:rPr>
        <w:t>The Sandlot</w:t>
      </w:r>
      <w:r w:rsidRPr="001858E3">
        <w:rPr>
          <w:color w:val="000000" w:themeColor="text1"/>
          <w:u w:color="000000" w:themeColor="text1"/>
        </w:rPr>
        <w:t>: “Heroes get remembered, but legends never die.” Grady was a legend, and while he is no longer on this Earth, he will always be with us; and</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Whereas, Grady Baldwin Anthony was an amazing, kind person whose time on earth was unfairly short. He leaves a lifetime of memories to be cherished by his wife, Rachel Law Anthony; his parents, Monta and Ken Anthony; his siblings, Jay Anthony (Kristen), Mary Sullivan Broome (Clayton), and Dunk Anthony (Lauren); his in</w:t>
      </w:r>
      <w:r w:rsidRPr="001858E3">
        <w:rPr>
          <w:color w:val="000000" w:themeColor="text1"/>
          <w:u w:color="000000" w:themeColor="text1"/>
        </w:rPr>
        <w:noBreakHyphen/>
        <w:t>laws, Mike and Lori Law; his grandmother, Carol Burnside Anthony; his grandmother</w:t>
      </w:r>
      <w:r w:rsidRPr="001858E3">
        <w:rPr>
          <w:color w:val="000000" w:themeColor="text1"/>
          <w:u w:color="000000" w:themeColor="text1"/>
        </w:rPr>
        <w:noBreakHyphen/>
        <w:t>in</w:t>
      </w:r>
      <w:r w:rsidRPr="001858E3">
        <w:rPr>
          <w:color w:val="000000" w:themeColor="text1"/>
          <w:u w:color="000000" w:themeColor="text1"/>
        </w:rPr>
        <w:noBreakHyphen/>
        <w:t>law, Phyllis Brady Vander Voord; and a host of other relatives and friends. He will be greatly missed. Now, therefore,</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Be it resolved by the House of Representatives:</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8E3">
        <w:rPr>
          <w:color w:val="000000" w:themeColor="text1"/>
          <w:u w:color="000000" w:themeColor="text1"/>
        </w:rPr>
        <w:t>That the members of the South Carolina House of Representatives, by this resolution, express their profound sorrow upon the passing of Grady Baldwin Anthony of Spartanburg and extend the deepest sympathy to his family and many friends.</w:t>
      </w:r>
    </w:p>
    <w:p w:rsidR="000B6002" w:rsidRPr="001858E3"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C34" w:rsidRDefault="000B6002" w:rsidP="000B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3">
        <w:rPr>
          <w:color w:val="000000" w:themeColor="text1"/>
          <w:u w:color="000000" w:themeColor="text1"/>
        </w:rPr>
        <w:t xml:space="preserve">Be it further resolved that a copy of this resolution be presented to </w:t>
      </w:r>
      <w:r w:rsidR="00701F0C" w:rsidRPr="00701F0C">
        <w:rPr>
          <w:color w:val="000000" w:themeColor="text1"/>
          <w:u w:color="000000" w:themeColor="text1"/>
        </w:rPr>
        <w:t>the</w:t>
      </w:r>
      <w:r w:rsidR="00701F0C">
        <w:rPr>
          <w:color w:val="000000" w:themeColor="text1"/>
          <w:u w:color="000000" w:themeColor="text1"/>
        </w:rPr>
        <w:t xml:space="preserve"> parents of Grady Baldwin Anthony, Ken and Monta Anthony.</w:t>
      </w:r>
    </w:p>
    <w:p w:rsidR="00D05A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615" w:rsidRDefault="00574615" w:rsidP="00574615">
      <w:pPr>
        <w:suppressAutoHyphens/>
      </w:pPr>
    </w:p>
    <w:sectPr w:rsidR="00574615" w:rsidSect="005746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34" w:rsidRDefault="00CE3C34" w:rsidP="009F0C77">
      <w:r>
        <w:separator/>
      </w:r>
    </w:p>
  </w:endnote>
  <w:endnote w:type="continuationSeparator" w:id="0">
    <w:p w:rsidR="00CE3C34" w:rsidRDefault="00CE3C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5F2E4B-FB22-4514-97B1-385DC99BB9FB}"/>
    <w:embedBold r:id="rId2" w:fontKey="{1F207030-E61C-4E0A-9EFA-169FB8740439}"/>
    <w:embedItalic r:id="rId3" w:fontKey="{EFAC5EF4-1663-4509-8B32-BCC5BCEB3930}"/>
  </w:font>
  <w:font w:name="Calibri">
    <w:panose1 w:val="020F0502020204030204"/>
    <w:charset w:val="00"/>
    <w:family w:val="swiss"/>
    <w:pitch w:val="variable"/>
    <w:sig w:usb0="E4002EFF" w:usb1="C000247B" w:usb2="00000009" w:usb3="00000000" w:csb0="000001FF" w:csb1="00000000"/>
    <w:embedRegular r:id="rId4" w:fontKey="{C5429DB4-C464-43AB-AD84-9256A779CB55}"/>
  </w:font>
  <w:font w:name="Cambria">
    <w:panose1 w:val="02040503050406030204"/>
    <w:charset w:val="00"/>
    <w:family w:val="roman"/>
    <w:pitch w:val="variable"/>
    <w:sig w:usb0="E00006FF" w:usb1="420024FF" w:usb2="02000000" w:usb3="00000000" w:csb0="0000019F" w:csb1="00000000"/>
    <w:embedRegular r:id="rId5" w:fontKey="{6F23DB97-7606-40D6-8AA0-3077923088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A84" w:rsidRPr="00574615" w:rsidRDefault="00574615" w:rsidP="00574615">
    <w:pPr>
      <w:pStyle w:val="Footer"/>
      <w:tabs>
        <w:tab w:val="clear" w:pos="4680"/>
        <w:tab w:val="clear" w:pos="9360"/>
        <w:tab w:val="center" w:pos="2995"/>
      </w:tabs>
      <w:spacing w:before="120"/>
    </w:pPr>
    <w:r>
      <w:t>[4425]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34" w:rsidRDefault="00CE3C34" w:rsidP="009F0C77">
      <w:r>
        <w:separator/>
      </w:r>
    </w:p>
  </w:footnote>
  <w:footnote w:type="continuationSeparator" w:id="0">
    <w:p w:rsidR="00CE3C34" w:rsidRDefault="00CE3C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89CZ21"/>
    <w:docVar w:name="CoverBillType" w:val="r"/>
    <w:docVar w:name="DocPath" w:val="L:\Council\bills\DF\13089CZ21.DOCX"/>
    <w:docVar w:name="dvBillNumber" w:val="4425"/>
    <w:docVar w:name="dvBillNumberPrefix" w:val="H. "/>
    <w:docVar w:name="dvOriginalBody" w:val="House"/>
    <w:docVar w:name="dvSteno" w:val="DF"/>
    <w:docVar w:name="NameofBody" w:val="h"/>
    <w:docVar w:name="vGroup2" w:val="Council"/>
  </w:docVars>
  <w:rsids>
    <w:rsidRoot w:val="00CE3C34"/>
    <w:rsid w:val="00011869"/>
    <w:rsid w:val="00015CD6"/>
    <w:rsid w:val="000B60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CF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8B6"/>
    <w:rsid w:val="00417C01"/>
    <w:rsid w:val="004403BD"/>
    <w:rsid w:val="00461441"/>
    <w:rsid w:val="004809EE"/>
    <w:rsid w:val="004E7D54"/>
    <w:rsid w:val="005273C6"/>
    <w:rsid w:val="00530A69"/>
    <w:rsid w:val="00545593"/>
    <w:rsid w:val="00556EBF"/>
    <w:rsid w:val="00574615"/>
    <w:rsid w:val="00577C6C"/>
    <w:rsid w:val="005A62FE"/>
    <w:rsid w:val="005C2FE2"/>
    <w:rsid w:val="005E2BC9"/>
    <w:rsid w:val="00605102"/>
    <w:rsid w:val="006215AA"/>
    <w:rsid w:val="006913C9"/>
    <w:rsid w:val="0069470D"/>
    <w:rsid w:val="006D58AA"/>
    <w:rsid w:val="00701F0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3C34"/>
    <w:rsid w:val="00D05A8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DAA65-FDF9-494D-87DD-C59317C7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5DF27-2A91-4394-8041-446B5F3B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3038</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4425 Text of Previous Version (Jun. 8, 2021) - South Carolina Legislature Online</dc:title>
  <dc:creator>Del Rosa Flint</dc:creator>
  <cp:lastModifiedBy>Sade Wilson</cp:lastModifiedBy>
  <cp:revision>2</cp:revision>
  <dcterms:created xsi:type="dcterms:W3CDTF">2021-06-08T17:20:00Z</dcterms:created>
  <dcterms:modified xsi:type="dcterms:W3CDTF">2021-06-08T17:20:00Z</dcterms:modified>
</cp:coreProperties>
</file>