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EE0" w:rsidRDefault="00F42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1F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4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4700">
        <w:rPr>
          <w:rFonts w:eastAsia="Times New Roman"/>
        </w:rPr>
        <w:t>TO AMEND SECTION 58</w:t>
      </w:r>
      <w:r w:rsidRPr="00D24700">
        <w:rPr>
          <w:rFonts w:eastAsia="Times New Roman"/>
        </w:rPr>
        <w:noBreakHyphen/>
        <w:t>31</w:t>
      </w:r>
      <w:r w:rsidRPr="00D24700">
        <w:rPr>
          <w:rFonts w:eastAsia="Times New Roman"/>
        </w:rPr>
        <w:noBreakHyphen/>
        <w:t xml:space="preserve">20 OF THE 1976 SOUTH CAROLINA CODE OF LAWS TO PROVIDE A MEMBER OF THE BOARD OF DIRECTORS OF THE PUBLIC SERVICE AUTHORITY SHALL NOT BE APPOINTED FOR MORE THAN TWO UNEXPIRED CONSECUTIVE TERMS AND FOR EDUCATION AND EXPERIENCE REQUIREMENTS FOR A BOARD MEMBER; TO ADD SECTION </w:t>
      </w:r>
      <w:r w:rsidR="005C69AA" w:rsidRPr="005C69AA">
        <w:rPr>
          <w:rFonts w:eastAsia="Times New Roman"/>
        </w:rPr>
        <w:t>58</w:t>
      </w:r>
      <w:r w:rsidR="005C69AA" w:rsidRPr="005C69AA">
        <w:rPr>
          <w:rFonts w:eastAsia="Times New Roman"/>
        </w:rPr>
        <w:noBreakHyphen/>
        <w:t>31</w:t>
      </w:r>
      <w:r w:rsidR="005C69AA" w:rsidRPr="005C69AA">
        <w:rPr>
          <w:rFonts w:eastAsia="Times New Roman"/>
        </w:rPr>
        <w:noBreakHyphen/>
        <w:t>225</w:t>
      </w:r>
      <w:r w:rsidRPr="00D24700">
        <w:rPr>
          <w:rFonts w:eastAsia="Times New Roman"/>
        </w:rPr>
        <w:t xml:space="preserve"> TO PROVIDE THAT THE OFFICE OF REGULATORY STAFF HAS AUTHORITY TO MAKE INSPECTIONS, AUDITS AND EXAMINATIONS OF THE PUBLIC SERVICE AUTHORITY FOR ELECTRIC AND WATER RATES; TO AMEND SECTION 58</w:t>
      </w:r>
      <w:r w:rsidRPr="00D24700">
        <w:rPr>
          <w:rFonts w:eastAsia="Times New Roman"/>
        </w:rPr>
        <w:noBreakHyphen/>
        <w:t>31</w:t>
      </w:r>
      <w:r w:rsidRPr="00D24700">
        <w:rPr>
          <w:rFonts w:eastAsia="Times New Roman"/>
        </w:rPr>
        <w:noBreakHyphen/>
        <w:t>380 TO ESTABLISH A PROCESS TO RECEIVE PUBLIC COMMENT AND A PUBLIC HEARING IN SETTING ELECTRIC RATES, AND FOR THE OFFICE OF REGULATORY STAFF TO REVIEW THE PROPOSED RATES AND COMMENT BEFORE THE RATES GO INTO EFFECT; TO AMEND SECTION 58</w:t>
      </w:r>
      <w:r w:rsidRPr="00D24700">
        <w:rPr>
          <w:rFonts w:eastAsia="Times New Roman"/>
        </w:rPr>
        <w:noBreakHyphen/>
        <w:t>33</w:t>
      </w:r>
      <w:r w:rsidRPr="00D24700">
        <w:rPr>
          <w:rFonts w:eastAsia="Times New Roman"/>
        </w:rPr>
        <w:noBreakHyphen/>
        <w:t>20 TO INCLUDE THE PUBLIC SERVICE AUTHORITY IN THE REQUIREMENTS FOR UTILITY FACILITY SITING; TO AMEND SECTION 58</w:t>
      </w:r>
      <w:r w:rsidRPr="00D24700">
        <w:rPr>
          <w:rFonts w:eastAsia="Times New Roman"/>
        </w:rPr>
        <w:noBreakHyphen/>
        <w:t>37</w:t>
      </w:r>
      <w:r w:rsidRPr="00D24700">
        <w:rPr>
          <w:rFonts w:eastAsia="Times New Roman"/>
        </w:rPr>
        <w:noBreakHyphen/>
        <w:t>40 TO DELETE SUBSECTION (A)(3); AND TO ADD SECTION 58</w:t>
      </w:r>
      <w:r w:rsidRPr="00D24700">
        <w:rPr>
          <w:rFonts w:eastAsia="Times New Roman"/>
        </w:rPr>
        <w:noBreakHyphen/>
        <w:t>37</w:t>
      </w:r>
      <w:r w:rsidRPr="00D24700">
        <w:rPr>
          <w:rFonts w:eastAsia="Times New Roman"/>
        </w:rPr>
        <w:noBreakHyphen/>
        <w:t>45 TO REQUIRE THE SOUTH CAROLINA PUBLIC SERVICE AUTHORITY TO SUBMIT AN INTEGRATED RESOURCE PLAN TO THE PUBLIC SERVICE COMMISSION AND TO PROVIDE FOR PLAN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27B2">
        <w:rPr>
          <w:rFonts w:eastAsia="Times New Roman"/>
          <w:color w:val="000000" w:themeColor="text1"/>
          <w:u w:color="000000" w:themeColor="text1"/>
        </w:rPr>
        <w:t>Be it enacted by the General Assembly of the State of South Carolina:</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1.</w:t>
      </w:r>
      <w:r w:rsidRPr="007127B2">
        <w:rPr>
          <w:color w:val="000000" w:themeColor="text1"/>
          <w:u w:color="000000" w:themeColor="text1"/>
        </w:rPr>
        <w:tab/>
        <w:t>Section 58</w:t>
      </w:r>
      <w:r w:rsidRPr="007127B2">
        <w:rPr>
          <w:color w:val="000000" w:themeColor="text1"/>
          <w:u w:color="000000" w:themeColor="text1"/>
        </w:rPr>
        <w:noBreakHyphen/>
        <w:t>31</w:t>
      </w:r>
      <w:r w:rsidRPr="007127B2">
        <w:rPr>
          <w:color w:val="000000" w:themeColor="text1"/>
          <w:u w:color="000000" w:themeColor="text1"/>
        </w:rPr>
        <w:noBreakHyphen/>
        <w:t>20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t>“Section 58</w:t>
      </w:r>
      <w:r w:rsidRPr="007127B2">
        <w:rPr>
          <w:color w:val="000000" w:themeColor="text1"/>
          <w:u w:color="000000" w:themeColor="text1"/>
        </w:rPr>
        <w:noBreakHyphen/>
        <w:t>31</w:t>
      </w:r>
      <w:r w:rsidRPr="007127B2">
        <w:rPr>
          <w:color w:val="000000" w:themeColor="text1"/>
          <w:u w:color="000000" w:themeColor="text1"/>
        </w:rPr>
        <w:noBreakHyphen/>
        <w:t>20</w:t>
      </w:r>
      <w:r w:rsidRPr="007127B2">
        <w:rPr>
          <w:color w:val="000000" w:themeColor="text1"/>
          <w:u w:color="000000" w:themeColor="text1"/>
        </w:rPr>
        <w:tab/>
        <w:t>(A)</w:t>
      </w:r>
      <w:r w:rsidRPr="007127B2">
        <w:rPr>
          <w:color w:val="000000" w:themeColor="text1"/>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7127B2">
        <w:rPr>
          <w:color w:val="000000" w:themeColor="text1"/>
          <w:u w:color="000000" w:themeColor="text1"/>
        </w:rPr>
        <w:noBreakHyphen/>
        <w:t>3</w:t>
      </w:r>
      <w:r w:rsidRPr="007127B2">
        <w:rPr>
          <w:color w:val="000000" w:themeColor="text1"/>
          <w:u w:color="000000" w:themeColor="text1"/>
        </w:rPr>
        <w:noBreakHyphen/>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7127B2">
        <w:rPr>
          <w:color w:val="000000" w:themeColor="text1"/>
          <w:u w:color="000000" w:themeColor="text1"/>
        </w:rPr>
        <w:noBreakHyphen/>
        <w:t xml:space="preserve">director shall hold office for the unexpired term. </w:t>
      </w:r>
      <w:r w:rsidRPr="007127B2">
        <w:rPr>
          <w:color w:val="000000" w:themeColor="text1"/>
          <w:u w:val="single" w:color="000000" w:themeColor="text1"/>
        </w:rPr>
        <w:t>A director shall not be appointed for more than two unexpired consecutive terms.</w:t>
      </w:r>
      <w:r w:rsidRPr="007127B2">
        <w:rPr>
          <w:color w:val="000000" w:themeColor="text1"/>
          <w:u w:color="000000" w:themeColor="text1"/>
        </w:rPr>
        <w:t xml:space="preserve">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Pr="007127B2">
        <w:rPr>
          <w:color w:val="000000" w:themeColor="text1"/>
          <w:u w:color="000000" w:themeColor="text1"/>
        </w:rPr>
        <w:noBreakHyphen/>
        <w:t>3</w:t>
      </w:r>
      <w:r w:rsidRPr="007127B2">
        <w:rPr>
          <w:color w:val="000000" w:themeColor="text1"/>
          <w:u w:color="000000" w:themeColor="text1"/>
        </w:rPr>
        <w:noBreakHyphen/>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t>(B)</w:t>
      </w:r>
      <w:r w:rsidRPr="007127B2">
        <w:rPr>
          <w:color w:val="000000" w:themeColor="text1"/>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(C)</w:t>
      </w:r>
      <w:r w:rsidRPr="007127B2">
        <w:rPr>
          <w:color w:val="000000" w:themeColor="text1"/>
          <w:u w:val="single" w:color="000000" w:themeColor="text1"/>
        </w:rPr>
        <w:t>(1)</w:t>
      </w:r>
      <w:r w:rsidRPr="007127B2">
        <w:rPr>
          <w:color w:val="000000" w:themeColor="text1"/>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(1)</w:t>
      </w:r>
      <w:r w:rsidRPr="007127B2">
        <w:rPr>
          <w:color w:val="000000" w:themeColor="text1"/>
          <w:u w:val="single" w:color="000000" w:themeColor="text1"/>
        </w:rPr>
        <w:t>(a)</w:t>
      </w:r>
      <w:r w:rsidRPr="007127B2">
        <w:rPr>
          <w:color w:val="000000" w:themeColor="text1"/>
          <w:u w:color="000000" w:themeColor="text1"/>
        </w:rPr>
        <w:tab/>
        <w:t>general knowledge of the history, purpose, and operations of the Public Service Authority and the responsibilities of being a director of the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(2)</w:t>
      </w:r>
      <w:r w:rsidRPr="007127B2">
        <w:rPr>
          <w:color w:val="000000" w:themeColor="text1"/>
          <w:u w:val="single" w:color="000000" w:themeColor="text1"/>
        </w:rPr>
        <w:t>(b)</w:t>
      </w:r>
      <w:r w:rsidRPr="007127B2">
        <w:rPr>
          <w:color w:val="000000" w:themeColor="text1"/>
          <w:u w:color="000000" w:themeColor="text1"/>
        </w:rPr>
        <w:tab/>
        <w:t>the ability to interpret legal and financial documents and information so as to further the activities and affairs of the Public Service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(3)</w:t>
      </w:r>
      <w:r w:rsidRPr="007127B2">
        <w:rPr>
          <w:color w:val="000000" w:themeColor="text1"/>
          <w:u w:val="single" w:color="000000" w:themeColor="text1"/>
        </w:rPr>
        <w:t>(c)</w:t>
      </w:r>
      <w:r w:rsidRPr="007127B2">
        <w:rPr>
          <w:color w:val="000000" w:themeColor="text1"/>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(4)</w:t>
      </w:r>
      <w:r w:rsidRPr="007127B2">
        <w:rPr>
          <w:color w:val="000000" w:themeColor="text1"/>
          <w:u w:val="single" w:color="000000" w:themeColor="text1"/>
        </w:rPr>
        <w:t>(d)</w:t>
      </w:r>
      <w:r w:rsidRPr="007127B2">
        <w:rPr>
          <w:color w:val="000000" w:themeColor="text1"/>
          <w:u w:color="000000" w:themeColor="text1"/>
        </w:rPr>
        <w:tab/>
        <w:t>with the assistance of counsel, the ability to understand and apply judicial decisions as they relate to the activities and affairs of the Public Service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(2)</w:t>
      </w:r>
      <w:r w:rsidRPr="007127B2">
        <w:rPr>
          <w:color w:val="000000" w:themeColor="text1"/>
          <w:u w:val="single" w:color="000000" w:themeColor="text1"/>
        </w:rPr>
        <w:tab/>
        <w:t>Each member must also have: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(a)</w:t>
      </w:r>
      <w:r w:rsidRPr="007127B2">
        <w:rPr>
          <w:color w:val="000000" w:themeColor="text1"/>
          <w:u w:val="single" w:color="000000" w:themeColor="text1"/>
        </w:rPr>
        <w:tab/>
        <w:t>a baccalaureate or more advanced degree from:</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w:t>
      </w:r>
      <w:r w:rsidRPr="007127B2">
        <w:rPr>
          <w:color w:val="000000" w:themeColor="text1"/>
          <w:u w:val="single" w:color="000000" w:themeColor="text1"/>
        </w:rPr>
        <w:tab/>
        <w:t>a recognized institution of higher learning requiring face</w:t>
      </w:r>
      <w:r w:rsidRPr="007127B2">
        <w:rPr>
          <w:color w:val="000000" w:themeColor="text1"/>
          <w:u w:val="single" w:color="000000" w:themeColor="text1"/>
        </w:rPr>
        <w:noBreakHyphen/>
        <w:t>to</w:t>
      </w:r>
      <w:r w:rsidRPr="007127B2">
        <w:rPr>
          <w:color w:val="000000" w:themeColor="text1"/>
          <w:u w:val="single" w:color="000000" w:themeColor="text1"/>
        </w:rPr>
        <w:noBreakHyphen/>
        <w:t>face contact between its students and instructors prior to completion of the academic program;</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w:t>
      </w:r>
      <w:r w:rsidRPr="007127B2">
        <w:rPr>
          <w:color w:val="000000" w:themeColor="text1"/>
          <w:u w:val="single" w:color="000000" w:themeColor="text1"/>
        </w:rPr>
        <w:tab/>
        <w:t>an institution of higher learning that has been accredited by a regional or national accrediting body; or</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(iii)</w:t>
      </w:r>
      <w:r w:rsidRPr="007127B2">
        <w:rPr>
          <w:color w:val="000000" w:themeColor="text1"/>
          <w:u w:val="single" w:color="000000" w:themeColor="text1"/>
        </w:rPr>
        <w:tab/>
        <w:t>an institution of higher learning chartered before 1962;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(b)</w:t>
      </w:r>
      <w:r w:rsidRPr="007127B2">
        <w:rPr>
          <w:color w:val="000000" w:themeColor="text1"/>
          <w:u w:val="single" w:color="000000" w:themeColor="text1"/>
        </w:rPr>
        <w:tab/>
        <w:t>a background of substantial duration and an expertise in at least one of the following: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w:t>
      </w:r>
      <w:r w:rsidRPr="007127B2">
        <w:rPr>
          <w:color w:val="000000" w:themeColor="text1"/>
          <w:u w:val="single" w:color="000000" w:themeColor="text1"/>
        </w:rPr>
        <w:tab/>
      </w:r>
      <w:r w:rsidRPr="007127B2">
        <w:rPr>
          <w:color w:val="000000" w:themeColor="text1"/>
          <w:u w:val="single" w:color="000000" w:themeColor="text1"/>
        </w:rPr>
        <w:tab/>
        <w:t>energy issues;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w:t>
      </w:r>
      <w:r w:rsidRPr="007127B2">
        <w:rPr>
          <w:color w:val="000000" w:themeColor="text1"/>
          <w:u w:val="single" w:color="000000" w:themeColor="text1"/>
        </w:rPr>
        <w:tab/>
        <w:t>consumer protection and advocacy issues;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(iii)</w:t>
      </w:r>
      <w:r w:rsidRPr="007127B2">
        <w:rPr>
          <w:color w:val="000000" w:themeColor="text1"/>
          <w:u w:val="single" w:color="000000" w:themeColor="text1"/>
        </w:rPr>
        <w:tab/>
        <w:t>water and wastewater issues;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(iv)</w:t>
      </w:r>
      <w:r w:rsidRPr="007127B2">
        <w:rPr>
          <w:color w:val="000000" w:themeColor="text1"/>
          <w:u w:val="single" w:color="000000" w:themeColor="text1"/>
        </w:rPr>
        <w:tab/>
        <w:t>finance, economics, and statistics;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(v)</w:t>
      </w:r>
      <w:r w:rsidRPr="007127B2">
        <w:rPr>
          <w:color w:val="000000" w:themeColor="text1"/>
          <w:u w:val="single" w:color="000000" w:themeColor="text1"/>
        </w:rPr>
        <w:tab/>
        <w:t>accounting;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lastRenderedPageBreak/>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(vi)</w:t>
      </w:r>
      <w:r w:rsidRPr="007127B2">
        <w:rPr>
          <w:color w:val="000000" w:themeColor="text1"/>
          <w:u w:val="single" w:color="000000" w:themeColor="text1"/>
        </w:rPr>
        <w:tab/>
        <w:t>engineering; or</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(vii)</w:t>
      </w:r>
      <w:r w:rsidRPr="007127B2">
        <w:rPr>
          <w:color w:val="000000" w:themeColor="text1"/>
          <w:u w:val="single" w:color="000000" w:themeColor="text1"/>
        </w:rPr>
        <w:tab/>
        <w:t>law.</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(D)</w:t>
      </w:r>
      <w:r w:rsidRPr="007127B2">
        <w:rPr>
          <w:color w:val="000000" w:themeColor="text1"/>
          <w:u w:color="000000" w:themeColor="text1"/>
        </w:rPr>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2.</w:t>
      </w:r>
      <w:r w:rsidRPr="007127B2">
        <w:rPr>
          <w:color w:val="000000" w:themeColor="text1"/>
          <w:u w:color="000000" w:themeColor="text1"/>
        </w:rPr>
        <w:tab/>
        <w:t>Chapter 31, Title 58 of the 1976 Code is amended by adding: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7127B2">
        <w:rPr>
          <w:rFonts w:ascii="Times New Roman" w:hAnsi="Times New Roman" w:cs="Times New Roman"/>
          <w:color w:val="000000" w:themeColor="text1"/>
          <w:sz w:val="22"/>
          <w:u w:color="000000" w:themeColor="text1"/>
        </w:rPr>
        <w:tab/>
        <w:t xml:space="preserve">“Section </w:t>
      </w:r>
      <w:r w:rsidRPr="005C69AA">
        <w:rPr>
          <w:rFonts w:ascii="Times New Roman" w:hAnsi="Times New Roman" w:cs="Times New Roman"/>
          <w:color w:val="000000" w:themeColor="text1"/>
          <w:sz w:val="22"/>
          <w:u w:color="000000" w:themeColor="text1"/>
        </w:rPr>
        <w:t>58</w:t>
      </w:r>
      <w:r w:rsidRPr="005C69AA">
        <w:rPr>
          <w:rFonts w:ascii="Times New Roman" w:hAnsi="Times New Roman" w:cs="Times New Roman"/>
          <w:color w:val="000000" w:themeColor="text1"/>
          <w:sz w:val="22"/>
          <w:u w:color="000000" w:themeColor="text1"/>
        </w:rPr>
        <w:noBreakHyphen/>
        <w:t>31</w:t>
      </w:r>
      <w:r w:rsidRPr="005C69AA">
        <w:rPr>
          <w:rFonts w:ascii="Times New Roman" w:hAnsi="Times New Roman" w:cs="Times New Roman"/>
          <w:color w:val="000000" w:themeColor="text1"/>
          <w:sz w:val="22"/>
          <w:u w:color="000000" w:themeColor="text1"/>
        </w:rPr>
        <w:noBreakHyphen/>
        <w:t>2</w:t>
      </w:r>
      <w:r w:rsidR="005C69AA">
        <w:rPr>
          <w:rFonts w:ascii="Times New Roman" w:hAnsi="Times New Roman" w:cs="Times New Roman"/>
          <w:color w:val="000000" w:themeColor="text1"/>
          <w:sz w:val="22"/>
          <w:u w:color="000000" w:themeColor="text1"/>
        </w:rPr>
        <w:t>25</w:t>
      </w:r>
      <w:r w:rsidRPr="007127B2">
        <w:rPr>
          <w:rFonts w:ascii="Times New Roman" w:hAnsi="Times New Roman" w:cs="Times New Roman"/>
          <w:color w:val="000000" w:themeColor="text1"/>
          <w:sz w:val="22"/>
          <w:u w:color="000000" w:themeColor="text1"/>
        </w:rPr>
        <w:t>.</w:t>
      </w:r>
      <w:r w:rsidRPr="007127B2">
        <w:rPr>
          <w:rFonts w:ascii="Times New Roman" w:hAnsi="Times New Roman" w:cs="Times New Roman"/>
          <w:color w:val="000000" w:themeColor="text1"/>
          <w:sz w:val="22"/>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3.</w:t>
      </w:r>
      <w:r w:rsidRPr="007127B2">
        <w:rPr>
          <w:color w:val="000000" w:themeColor="text1"/>
          <w:u w:color="000000" w:themeColor="text1"/>
        </w:rPr>
        <w:tab/>
        <w:t>Section 58</w:t>
      </w:r>
      <w:r w:rsidRPr="007127B2">
        <w:rPr>
          <w:color w:val="000000" w:themeColor="text1"/>
          <w:u w:color="000000" w:themeColor="text1"/>
        </w:rPr>
        <w:noBreakHyphen/>
        <w:t>31</w:t>
      </w:r>
      <w:r w:rsidRPr="007127B2">
        <w:rPr>
          <w:color w:val="000000" w:themeColor="text1"/>
          <w:u w:color="000000" w:themeColor="text1"/>
        </w:rPr>
        <w:noBreakHyphen/>
        <w:t>380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lastRenderedPageBreak/>
        <w:tab/>
        <w:t>“Section 58</w:t>
      </w:r>
      <w:r w:rsidRPr="007127B2">
        <w:rPr>
          <w:color w:val="000000" w:themeColor="text1"/>
          <w:u w:color="000000" w:themeColor="text1"/>
        </w:rPr>
        <w:noBreakHyphen/>
        <w:t>31</w:t>
      </w:r>
      <w:r w:rsidRPr="007127B2">
        <w:rPr>
          <w:color w:val="000000" w:themeColor="text1"/>
          <w:u w:color="000000" w:themeColor="text1"/>
        </w:rPr>
        <w:noBreakHyphen/>
        <w:t>380.</w:t>
      </w:r>
      <w:r w:rsidRPr="007127B2">
        <w:rPr>
          <w:color w:val="000000" w:themeColor="text1"/>
          <w:u w:color="000000" w:themeColor="text1"/>
        </w:rPr>
        <w:tab/>
      </w:r>
      <w:r w:rsidRPr="007127B2">
        <w:rPr>
          <w:color w:val="000000" w:themeColor="text1"/>
          <w:u w:val="single" w:color="000000" w:themeColor="text1"/>
        </w:rPr>
        <w:t>The Public Service Authority must establish a process in which it receives public comment and has a public hearing in setting its electric rates. The Office of Regulatory Staff must review the proposed rates and must be provided an opportunity to comment before the proposed rates go into effect.</w:t>
      </w:r>
      <w:r w:rsidRPr="007127B2">
        <w:rPr>
          <w:color w:val="000000" w:themeColor="text1"/>
          <w:u w:color="000000" w:themeColor="text1"/>
        </w:rPr>
        <w:t xml:space="preserve"> The Public Service Authority shall annually report to the Office of Regulatory Staff in the same manner as electric cooperatives as to the rates charged by it.”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4.</w:t>
      </w:r>
      <w:r w:rsidRPr="007127B2">
        <w:rPr>
          <w:color w:val="000000" w:themeColor="text1"/>
          <w:u w:color="000000" w:themeColor="text1"/>
        </w:rPr>
        <w:tab/>
        <w:t>Section 58</w:t>
      </w:r>
      <w:r w:rsidRPr="007127B2">
        <w:rPr>
          <w:color w:val="000000" w:themeColor="text1"/>
          <w:u w:color="000000" w:themeColor="text1"/>
        </w:rPr>
        <w:noBreakHyphen/>
        <w:t>33</w:t>
      </w:r>
      <w:r w:rsidRPr="007127B2">
        <w:rPr>
          <w:color w:val="000000" w:themeColor="text1"/>
          <w:u w:color="000000" w:themeColor="text1"/>
        </w:rPr>
        <w:noBreakHyphen/>
        <w:t>20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“Section 58</w:t>
      </w:r>
      <w:r w:rsidRPr="007127B2">
        <w:rPr>
          <w:color w:val="000000" w:themeColor="text1"/>
          <w:u w:color="000000" w:themeColor="text1"/>
        </w:rPr>
        <w:noBreakHyphen/>
        <w:t>33</w:t>
      </w:r>
      <w:r w:rsidRPr="007127B2">
        <w:rPr>
          <w:color w:val="000000" w:themeColor="text1"/>
          <w:u w:color="000000" w:themeColor="text1"/>
        </w:rPr>
        <w:noBreakHyphen/>
        <w:t>20</w:t>
      </w:r>
      <w:r w:rsidRPr="007127B2">
        <w:rPr>
          <w:color w:val="000000" w:themeColor="text1"/>
          <w:u w:color="000000" w:themeColor="text1"/>
        </w:rPr>
        <w:tab/>
        <w:t>(1)</w:t>
      </w:r>
      <w:r w:rsidRPr="007127B2">
        <w:rPr>
          <w:color w:val="000000" w:themeColor="text1"/>
          <w:u w:color="000000" w:themeColor="text1"/>
        </w:rPr>
        <w:tab/>
        <w:t>The term ‘commission’ means Public Service Commission.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(2)</w:t>
      </w:r>
      <w:r w:rsidRPr="007127B2">
        <w:rPr>
          <w:color w:val="000000" w:themeColor="text1"/>
          <w:u w:color="000000" w:themeColor="text1"/>
        </w:rPr>
        <w:tab/>
        <w:t>The term ‘major utility facility’ means: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electric generating plant and associated facilities designed for, or capable of, operation at a capacity of more than seventy</w:t>
      </w:r>
      <w:r w:rsidRPr="007127B2">
        <w:rPr>
          <w:color w:val="000000" w:themeColor="text1"/>
          <w:u w:color="000000" w:themeColor="text1"/>
        </w:rPr>
        <w:noBreakHyphen/>
        <w:t>five megawatts.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an electric transmission line and associated facilities of a designed operating voltage of one hundred twenty</w:t>
      </w:r>
      <w:r w:rsidRPr="007127B2">
        <w:rPr>
          <w:color w:val="000000" w:themeColor="text1"/>
          <w:u w:color="000000" w:themeColor="text1"/>
        </w:rPr>
        <w:noBreakHyphen/>
        <w:t>five kilovolts or more; provided, however, that the words ‘major utility facility’ shall not include electric distribution lines and associated facilities</w:t>
      </w:r>
      <w:r w:rsidRPr="007127B2">
        <w:rPr>
          <w:strike/>
          <w:color w:val="000000" w:themeColor="text1"/>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7127B2">
        <w:rPr>
          <w:color w:val="000000" w:themeColor="text1"/>
          <w:u w:color="000000" w:themeColor="text1"/>
        </w:rPr>
        <w: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(3)</w:t>
      </w:r>
      <w:r w:rsidRPr="007127B2">
        <w:rPr>
          <w:color w:val="000000" w:themeColor="text1"/>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(4)</w:t>
      </w:r>
      <w:r w:rsidRPr="007127B2">
        <w:rPr>
          <w:color w:val="000000" w:themeColor="text1"/>
          <w:u w:color="000000" w:themeColor="text1"/>
        </w:rPr>
        <w:tab/>
        <w:t>The term ‘municipality’ means any county or municipality within this State.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(5)</w:t>
      </w:r>
      <w:r w:rsidRPr="007127B2">
        <w:rPr>
          <w:color w:val="000000" w:themeColor="text1"/>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7127B2">
        <w:rPr>
          <w:strike/>
          <w:color w:val="000000" w:themeColor="text1"/>
          <w:u w:color="000000" w:themeColor="text1"/>
        </w:rPr>
        <w:t xml:space="preserve"> but shall not include the South Carolina Public Service Authority</w:t>
      </w:r>
      <w:r w:rsidRPr="007127B2">
        <w:rPr>
          <w:color w:val="000000" w:themeColor="text1"/>
          <w:u w:color="000000" w:themeColor="text1"/>
        </w:rPr>
        <w: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(6)</w:t>
      </w:r>
      <w:r w:rsidRPr="007127B2">
        <w:rPr>
          <w:color w:val="000000" w:themeColor="text1"/>
          <w:u w:color="000000" w:themeColor="text1"/>
        </w:rPr>
        <w:tab/>
        <w:t xml:space="preserve">The term ‘public utility’ or ‘utility’ means any person engaged in the generating, distributing, sale, delivery, or furnishing </w:t>
      </w:r>
      <w:r w:rsidRPr="007127B2">
        <w:rPr>
          <w:color w:val="000000" w:themeColor="text1"/>
          <w:u w:color="000000" w:themeColor="text1"/>
        </w:rPr>
        <w:lastRenderedPageBreak/>
        <w:t xml:space="preserve">of electricity for public use. </w:t>
      </w:r>
      <w:r w:rsidRPr="007127B2">
        <w:rPr>
          <w:color w:val="000000" w:themeColor="text1"/>
          <w:u w:val="single" w:color="000000" w:themeColor="text1"/>
        </w:rPr>
        <w:t>This includes the Public Service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(7)</w:t>
      </w:r>
      <w:r w:rsidRPr="007127B2">
        <w:rPr>
          <w:color w:val="000000" w:themeColor="text1"/>
          <w:u w:color="000000" w:themeColor="text1"/>
        </w:rPr>
        <w:tab/>
        <w:t>The term ‘land’ means any real estate or any estate or interest therein, including water and riparian rights, regardless of the use to which it is devoted.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(8)</w:t>
      </w:r>
      <w:r w:rsidRPr="007127B2">
        <w:rPr>
          <w:color w:val="000000" w:themeColor="text1"/>
          <w:u w:color="000000" w:themeColor="text1"/>
        </w:rPr>
        <w:tab/>
        <w:t>The term ‘certificate’ means a certificate of environmental compatibility and public convenience and necessity.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t>(9)</w:t>
      </w:r>
      <w:r w:rsidRPr="007127B2">
        <w:rPr>
          <w:color w:val="000000" w:themeColor="text1"/>
          <w:u w:color="000000" w:themeColor="text1"/>
        </w:rPr>
        <w:tab/>
        <w:t>The term ‘regulatory staff’ means the executive director or the executive director and the employees of the Office of Regulatory Staff.”</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r>
      <w:r>
        <w:rPr>
          <w:color w:val="000000" w:themeColor="text1"/>
          <w:u w:color="000000" w:themeColor="text1"/>
        </w:rPr>
        <w:t>5</w:t>
      </w:r>
      <w:r w:rsidRPr="007127B2">
        <w:rPr>
          <w:color w:val="000000" w:themeColor="text1"/>
          <w:u w:color="000000" w:themeColor="text1"/>
        </w:rPr>
        <w:t>.</w:t>
      </w:r>
      <w:r w:rsidRPr="007127B2">
        <w:rPr>
          <w:color w:val="000000" w:themeColor="text1"/>
          <w:u w:color="000000" w:themeColor="text1"/>
        </w:rPr>
        <w:tab/>
        <w:t>Section 58</w:t>
      </w:r>
      <w:r w:rsidRPr="007127B2">
        <w:rPr>
          <w:color w:val="000000" w:themeColor="text1"/>
          <w:u w:color="000000" w:themeColor="text1"/>
        </w:rPr>
        <w:noBreakHyphen/>
        <w:t>37</w:t>
      </w:r>
      <w:r w:rsidRPr="007127B2">
        <w:rPr>
          <w:color w:val="000000" w:themeColor="text1"/>
          <w:u w:color="000000" w:themeColor="text1"/>
        </w:rPr>
        <w:noBreakHyphen/>
        <w:t>40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“Section 58</w:t>
      </w:r>
      <w:r w:rsidRPr="007127B2">
        <w:rPr>
          <w:color w:val="000000" w:themeColor="text1"/>
          <w:u w:color="000000" w:themeColor="text1"/>
        </w:rPr>
        <w:noBreakHyphen/>
        <w:t>37</w:t>
      </w:r>
      <w:r w:rsidRPr="007127B2">
        <w:rPr>
          <w:color w:val="000000" w:themeColor="text1"/>
          <w:u w:color="000000" w:themeColor="text1"/>
        </w:rPr>
        <w:noBreakHyphen/>
        <w:t>40.</w:t>
      </w:r>
      <w:r w:rsidRPr="007127B2">
        <w:rPr>
          <w:color w:val="000000" w:themeColor="text1"/>
          <w:u w:color="000000" w:themeColor="text1"/>
        </w:rPr>
        <w:tab/>
        <w:t>(A)</w:t>
      </w:r>
      <w:r w:rsidRPr="007127B2">
        <w:rPr>
          <w:color w:val="000000" w:themeColor="text1"/>
          <w:u w:color="000000" w:themeColor="text1"/>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(1)</w:t>
      </w:r>
      <w:r w:rsidRPr="007127B2">
        <w:rPr>
          <w:color w:val="000000" w:themeColor="text1"/>
          <w:u w:color="000000" w:themeColor="text1"/>
        </w:rPr>
        <w:tab/>
        <w:t>Each electrical utility must submit its integrated resource plan to the commission. The integrated resource plan must be posted on the electrical utility’s website and on the commission’s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w:t>
      </w:r>
      <w:r w:rsidRPr="007127B2">
        <w:rPr>
          <w:color w:val="000000" w:themeColor="text1"/>
          <w:u w:color="000000" w:themeColor="text1"/>
        </w:rPr>
        <w:lastRenderedPageBreak/>
        <w:t>created joint agency if that joint agency receives at least seventy</w:t>
      </w:r>
      <w:r w:rsidRPr="007127B2">
        <w:rPr>
          <w:color w:val="000000" w:themeColor="text1"/>
          <w:u w:color="000000" w:themeColor="text1"/>
        </w:rPr>
        <w:noBreakHyphen/>
        <w:t>five percent of its electricity from a generating facility owned in partnership with an electrical utility and that electrical utility: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generally serves the area in which the joint agency’s members are located;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is responsible for dispatching the capacity and output of the generated electricity.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(3) 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7127B2">
        <w:rPr>
          <w:strike/>
          <w:color w:val="000000" w:themeColor="text1"/>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(B)(1)</w:t>
      </w:r>
      <w:r w:rsidRPr="007127B2">
        <w:rPr>
          <w:color w:val="000000" w:themeColor="text1"/>
          <w:u w:color="000000" w:themeColor="text1"/>
        </w:rPr>
        <w:tab/>
        <w:t>An integrated resource plan shall include all of the following: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a long</w:t>
      </w:r>
      <w:r w:rsidRPr="007127B2">
        <w:rPr>
          <w:color w:val="000000" w:themeColor="text1"/>
          <w:u w:color="000000" w:themeColor="text1"/>
        </w:rPr>
        <w:noBreakHyphen/>
        <w:t>term forecast of the utility’s sales and peak demand under various reasonable scenarios;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the type of generation technology proposed for a generation facility contained in the plan and the proposed capacity of the generation facility, including fuel cost sensitivities under various reasonable scenarios;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(c)</w:t>
      </w:r>
      <w:r w:rsidRPr="007127B2">
        <w:rPr>
          <w:color w:val="000000" w:themeColor="text1"/>
          <w:u w:color="000000" w:themeColor="text1"/>
        </w:rPr>
        <w:tab/>
        <w:t>projected energy purchased or produced by the utility from a renewable energy resource;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(d)</w:t>
      </w:r>
      <w:r w:rsidRPr="007127B2">
        <w:rPr>
          <w:color w:val="000000" w:themeColor="text1"/>
          <w:u w:color="000000" w:themeColor="text1"/>
        </w:rPr>
        <w:tab/>
        <w:t>a summary of the electrical transmission investments planned by the utility;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(e)</w:t>
      </w:r>
      <w:r w:rsidRPr="007127B2">
        <w:rPr>
          <w:color w:val="000000" w:themeColor="text1"/>
          <w:u w:color="000000" w:themeColor="text1"/>
        </w:rPr>
        <w:tab/>
        <w:t>several resource portfolios developed with the purpose of fairly evaluating the range of demand</w:t>
      </w:r>
      <w:r w:rsidRPr="007127B2">
        <w:rPr>
          <w:color w:val="000000" w:themeColor="text1"/>
          <w:u w:color="000000" w:themeColor="text1"/>
        </w:rPr>
        <w:noBreakHyphen/>
        <w:t>side, supply</w:t>
      </w:r>
      <w:r w:rsidRPr="007127B2">
        <w:rPr>
          <w:color w:val="000000" w:themeColor="text1"/>
          <w:u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w:t>
      </w:r>
      <w:r w:rsidRPr="007127B2">
        <w:rPr>
          <w:color w:val="000000" w:themeColor="text1"/>
          <w:u w:color="000000" w:themeColor="text1"/>
        </w:rPr>
        <w:tab/>
        <w:t>customer energy efficiency and demand response programs;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(ii)</w:t>
      </w:r>
      <w:r w:rsidRPr="007127B2">
        <w:rPr>
          <w:color w:val="000000" w:themeColor="text1"/>
          <w:u w:color="000000" w:themeColor="text1"/>
        </w:rPr>
        <w:tab/>
        <w:t>facility retirement assumptions;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(iii)</w:t>
      </w:r>
      <w:r w:rsidRPr="007127B2">
        <w:rPr>
          <w:color w:val="000000" w:themeColor="text1"/>
          <w:u w:color="000000" w:themeColor="text1"/>
        </w:rPr>
        <w:tab/>
        <w:t>sensitivity analyses related to fuel costs, environmental regulations, and other uncertainties or risks;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(f)</w:t>
      </w:r>
      <w:r w:rsidRPr="007127B2">
        <w:rPr>
          <w:color w:val="000000" w:themeColor="text1"/>
          <w:u w:color="000000" w:themeColor="text1"/>
        </w:rPr>
        <w:tab/>
        <w:t>data regarding the utility’s current generation portfolio, including the age, licensing status, and remaining estimated life of operation for each facility in the portfolio;</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(g)</w:t>
      </w:r>
      <w:r w:rsidRPr="007127B2">
        <w:rPr>
          <w:color w:val="000000" w:themeColor="text1"/>
          <w:u w:color="000000" w:themeColor="text1"/>
        </w:rPr>
        <w:tab/>
        <w:t>plans for meeting current and future capacity needs with the cost estimates for all proposed resource portfolios in the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(h)</w:t>
      </w:r>
      <w:r w:rsidRPr="007127B2">
        <w:rPr>
          <w:color w:val="000000" w:themeColor="text1"/>
          <w:u w:color="000000" w:themeColor="text1"/>
        </w:rPr>
        <w:tab/>
        <w:t>an analysis of the cost and reliability impacts of all reasonable options available to meet projected energy and capacity needs;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w:t>
      </w:r>
      <w:r w:rsidRPr="007127B2">
        <w:rPr>
          <w:color w:val="000000" w:themeColor="text1"/>
          <w:u w:color="000000" w:themeColor="text1"/>
        </w:rPr>
        <w:tab/>
        <w:t>a forecast of the utility’s peak demand, details regarding the amount of peak demand reduction the utility expects to achieve, and the actions the utility proposes to take in order to achieve that peak demand reduction.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An integrated resource plan may include distribution resource plans or integrated system operation plans.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(C)(1)</w:t>
      </w:r>
      <w:r w:rsidRPr="007127B2">
        <w:rPr>
          <w:color w:val="000000" w:themeColor="text1"/>
          <w:u w:color="000000" w:themeColor="text1"/>
        </w:rPr>
        <w:tab/>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resource adequacy and capacity to serve anticipated peak electrical load, and applicable planning reserve margins;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consumer affordability and least cost;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(c)</w:t>
      </w:r>
      <w:r w:rsidRPr="007127B2">
        <w:rPr>
          <w:color w:val="000000" w:themeColor="text1"/>
          <w:u w:color="000000" w:themeColor="text1"/>
        </w:rPr>
        <w:tab/>
        <w:t>compliance with applicable state and federal environmental regulations;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(d)</w:t>
      </w:r>
      <w:r w:rsidRPr="007127B2">
        <w:rPr>
          <w:color w:val="000000" w:themeColor="text1"/>
          <w:u w:color="000000" w:themeColor="text1"/>
        </w:rPr>
        <w:tab/>
        <w:t>power supply reliability;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r>
      <w:r w:rsidRPr="007127B2">
        <w:rPr>
          <w:color w:val="000000" w:themeColor="text1"/>
          <w:u w:color="000000" w:themeColor="text1"/>
        </w:rPr>
        <w:tab/>
      </w:r>
      <w:r w:rsidRPr="007127B2">
        <w:rPr>
          <w:color w:val="000000" w:themeColor="text1"/>
          <w:u w:color="000000" w:themeColor="text1"/>
        </w:rPr>
        <w:tab/>
        <w:t>(e)</w:t>
      </w:r>
      <w:r w:rsidRPr="007127B2">
        <w:rPr>
          <w:color w:val="000000" w:themeColor="text1"/>
          <w:u w:color="000000" w:themeColor="text1"/>
        </w:rPr>
        <w:tab/>
        <w:t>commodity price risks;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(f)</w:t>
      </w:r>
      <w:r w:rsidRPr="007127B2">
        <w:rPr>
          <w:color w:val="000000" w:themeColor="text1"/>
          <w:u w:color="000000" w:themeColor="text1"/>
        </w:rPr>
        <w:tab/>
        <w:t>diversity of generation supply;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(g)</w:t>
      </w:r>
      <w:r w:rsidRPr="007127B2">
        <w:rPr>
          <w:color w:val="000000" w:themeColor="text1"/>
          <w:u w:color="000000" w:themeColor="text1"/>
        </w:rPr>
        <w:tab/>
        <w:t>other foreseeable conditions that the commission determines to be for the public interest.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(3)</w:t>
      </w:r>
      <w:r w:rsidRPr="007127B2">
        <w:rPr>
          <w:color w:val="000000" w:themeColor="text1"/>
          <w:u w:color="000000" w:themeColor="text1"/>
        </w:rPr>
        <w:tab/>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7127B2">
        <w:rPr>
          <w:color w:val="000000" w:themeColor="text1"/>
          <w:u w:color="000000" w:themeColor="text1"/>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(4)</w:t>
      </w:r>
      <w:r w:rsidRPr="007127B2">
        <w:rPr>
          <w:color w:val="000000" w:themeColor="text1"/>
          <w:u w:color="000000" w:themeColor="text1"/>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(D)(1)</w:t>
      </w:r>
      <w:r w:rsidRPr="007127B2">
        <w:rPr>
          <w:color w:val="000000" w:themeColor="text1"/>
          <w:u w:color="000000" w:themeColor="text1"/>
        </w:rPr>
        <w:tab/>
        <w:t>An electrical utility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7127B2">
        <w:rPr>
          <w:color w:val="000000" w:themeColor="text1"/>
          <w:u w:color="000000" w:themeColor="text1"/>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 xml:space="preserve">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w:t>
      </w:r>
      <w:r w:rsidRPr="007127B2">
        <w:rPr>
          <w:color w:val="000000" w:themeColor="text1"/>
          <w:u w:color="000000" w:themeColor="text1"/>
        </w:rPr>
        <w:lastRenderedPageBreak/>
        <w:t>update or direct the electrical utility to make changes to the annual update that the commission determines to be in the public interest.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(E)</w:t>
      </w:r>
      <w:r w:rsidRPr="007127B2">
        <w:rPr>
          <w:color w:val="000000" w:themeColor="text1"/>
          <w:u w:color="000000" w:themeColor="text1"/>
        </w:rPr>
        <w:tab/>
        <w:t>The commission is authorized to promulgate regulations to carry out the provisions of this section.”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6.</w:t>
      </w:r>
      <w:r w:rsidRPr="007127B2">
        <w:rPr>
          <w:color w:val="000000" w:themeColor="text1"/>
          <w:u w:color="000000" w:themeColor="text1"/>
        </w:rPr>
        <w:tab/>
        <w:t>Chapter 37, Title 58 of the 1976 Code of Laws is amended by adding: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“Section 58</w:t>
      </w:r>
      <w:r w:rsidRPr="007127B2">
        <w:rPr>
          <w:color w:val="000000" w:themeColor="text1"/>
          <w:u w:color="000000" w:themeColor="text1"/>
        </w:rPr>
        <w:noBreakHyphen/>
        <w:t>37</w:t>
      </w:r>
      <w:r w:rsidRPr="007127B2">
        <w:rPr>
          <w:color w:val="000000" w:themeColor="text1"/>
          <w:u w:color="000000" w:themeColor="text1"/>
        </w:rPr>
        <w:noBreakHyphen/>
        <w:t>45.</w:t>
      </w:r>
      <w:r w:rsidRPr="007127B2">
        <w:rPr>
          <w:color w:val="000000" w:themeColor="text1"/>
          <w:u w:color="000000" w:themeColor="text1"/>
        </w:rPr>
        <w:tab/>
        <w:t>(A)</w:t>
      </w:r>
      <w:r w:rsidRPr="007127B2">
        <w:rPr>
          <w:color w:val="000000" w:themeColor="text1"/>
          <w:u w:color="000000" w:themeColor="text1"/>
        </w:rPr>
        <w:tab/>
        <w:t>The South Carolina Public Service Authority shall submit an integrated resource plan to the Public Service Commission that provides the information required in Section 58</w:t>
      </w:r>
      <w:r w:rsidRPr="007127B2">
        <w:rPr>
          <w:color w:val="000000" w:themeColor="text1"/>
          <w:u w:color="000000" w:themeColor="text1"/>
        </w:rPr>
        <w:noBreakHyphen/>
        <w:t>37</w:t>
      </w:r>
      <w:r w:rsidRPr="007127B2">
        <w:rPr>
          <w:color w:val="000000" w:themeColor="text1"/>
          <w:u w:color="000000" w:themeColor="text1"/>
        </w:rPr>
        <w:noBreakHyphen/>
        <w:t>40(B). The integrated resource plan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7127B2">
        <w:rPr>
          <w:color w:val="000000" w:themeColor="text1"/>
          <w:u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(B)</w:t>
      </w:r>
      <w:r w:rsidRPr="007127B2">
        <w:rPr>
          <w:color w:val="000000" w:themeColor="text1"/>
          <w:u w:color="000000" w:themeColor="text1"/>
        </w:rPr>
        <w:tab/>
        <w:t>The Public Service Commission shall not approve nor disapprove of the integrated resource plan, but must have a public hearing for interested parties to comment on the integrated resource plan. The commission shall establish a procedural schedule to permit testimony and reasonable discovery after an integrated resource plan is filed. The Office of Regulatory Staff shall also provide comments regarding the integrated resource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(C)</w:t>
      </w:r>
      <w:r w:rsidRPr="007127B2">
        <w:rPr>
          <w:color w:val="000000" w:themeColor="text1"/>
          <w:u w:color="000000" w:themeColor="text1"/>
        </w:rPr>
        <w:tab/>
        <w:t>Within sixty days after the public hearing at the Public Service Commission, the Public Service Authority’s Board of Directors shall meet to consider the comments received from the public hearing and from the Office of Regulatory Staff. The integrated resource plan must be finalized within the following sixty days and posted on the Public Service Authority’s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1F8B" w:rsidRPr="00D24700"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27B2">
        <w:rPr>
          <w:rFonts w:eastAsia="Times New Roman"/>
          <w:color w:val="000000" w:themeColor="text1"/>
          <w:u w:color="000000" w:themeColor="text1"/>
        </w:rPr>
        <w:t>SECTION</w:t>
      </w:r>
      <w:r w:rsidRPr="007127B2">
        <w:rPr>
          <w:rFonts w:eastAsia="Times New Roman"/>
          <w:color w:val="000000" w:themeColor="text1"/>
          <w:u w:color="000000" w:themeColor="text1"/>
        </w:rPr>
        <w:tab/>
        <w:t>7.</w:t>
      </w:r>
      <w:r w:rsidRPr="007127B2">
        <w:rPr>
          <w:rFonts w:eastAsia="Times New Roman"/>
          <w:color w:val="000000" w:themeColor="text1"/>
          <w:u w:color="000000" w:themeColor="text1"/>
        </w:rPr>
        <w:tab/>
        <w:t>This act takes effect upon approval by the Governor.</w:t>
      </w:r>
    </w:p>
    <w:p w:rsidR="007B23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2EE0" w:rsidRDefault="00F42EE0" w:rsidP="00F42EE0">
      <w:pPr>
        <w:suppressAutoHyphens/>
        <w:jc w:val="both"/>
        <w:rPr>
          <w:rFonts w:eastAsia="Times New Roman"/>
        </w:rPr>
      </w:pPr>
    </w:p>
    <w:sectPr w:rsidR="00F42EE0" w:rsidSect="00F42E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F8B" w:rsidRDefault="00FE1F8B" w:rsidP="00522CE0">
      <w:r>
        <w:separator/>
      </w:r>
    </w:p>
  </w:endnote>
  <w:endnote w:type="continuationSeparator" w:id="0">
    <w:p w:rsidR="00FE1F8B" w:rsidRDefault="00FE1F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820DE2-42E7-4D71-928F-093E82BEFC7F}"/>
    <w:embedBold r:id="rId2" w:fontKey="{480A9CFE-E3F8-4867-B9A0-6B72A4E3E5AB}"/>
  </w:font>
  <w:font w:name="Calibri">
    <w:panose1 w:val="020F0502020204030204"/>
    <w:charset w:val="00"/>
    <w:family w:val="swiss"/>
    <w:pitch w:val="variable"/>
    <w:sig w:usb0="E0002EFF" w:usb1="C000247B" w:usb2="00000009" w:usb3="00000000" w:csb0="000001FF" w:csb1="00000000"/>
    <w:embedRegular r:id="rId3" w:fontKey="{3A906567-826F-4A8E-9DB9-F3D07A775BEF}"/>
  </w:font>
  <w:font w:name="Cambria">
    <w:panose1 w:val="02040503050406030204"/>
    <w:charset w:val="00"/>
    <w:family w:val="roman"/>
    <w:pitch w:val="variable"/>
    <w:sig w:usb0="E00006FF" w:usb1="420024FF" w:usb2="02000000" w:usb3="00000000" w:csb0="0000019F" w:csb1="00000000"/>
    <w:embedRegular r:id="rId4" w:fontKey="{2E9F79AE-B7D3-4226-94A1-24B9894835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320" w:rsidRPr="00F42EE0" w:rsidRDefault="00F42EE0" w:rsidP="00F42EE0">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F8B" w:rsidRDefault="00FE1F8B" w:rsidP="00522CE0">
      <w:r>
        <w:separator/>
      </w:r>
    </w:p>
  </w:footnote>
  <w:footnote w:type="continuationSeparator" w:id="0">
    <w:p w:rsidR="00FE1F8B" w:rsidRDefault="00FE1F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HLA"/>
    <w:docVar w:name="CoverAttorneyInitials" w:val="HLA"/>
    <w:docVar w:name="CoverAttorneyLastName" w:val="Anderson"/>
    <w:docVar w:name="CoverBillType" w:val="b"/>
    <w:docVar w:name="DraftFileName" w:val="JUD0023.HLA.DOCX"/>
    <w:docVar w:name="DraftStenoName" w:val="Henry"/>
    <w:docVar w:name="dvBillNumber" w:val="464"/>
    <w:docVar w:name="dvBillNumberPrefix" w:val="S. "/>
    <w:docVar w:name="dvOriginalBody" w:val="Senate"/>
    <w:docVar w:name="fulldraftpath" w:val="L:\S-JUD\BILLS\Rankin\JUD0023.HLA.DOCX"/>
    <w:docVar w:name="NameofBody" w:val="S"/>
    <w:docVar w:name="SenatorFolderName" w:val="Rankin"/>
    <w:docVar w:name="VGROUP2" w:val="S-JUD"/>
  </w:docVars>
  <w:rsids>
    <w:rsidRoot w:val="00FE1F8B"/>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17563"/>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0ABD"/>
    <w:rsid w:val="0051584C"/>
    <w:rsid w:val="00520D79"/>
    <w:rsid w:val="00522CE0"/>
    <w:rsid w:val="00525DCD"/>
    <w:rsid w:val="00541FF6"/>
    <w:rsid w:val="0054526E"/>
    <w:rsid w:val="00565148"/>
    <w:rsid w:val="00581497"/>
    <w:rsid w:val="00586B30"/>
    <w:rsid w:val="0058748C"/>
    <w:rsid w:val="00593361"/>
    <w:rsid w:val="005A5017"/>
    <w:rsid w:val="005A648C"/>
    <w:rsid w:val="005C69AA"/>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B232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3D97"/>
    <w:rsid w:val="00B945C5"/>
    <w:rsid w:val="00BA20EA"/>
    <w:rsid w:val="00BB754E"/>
    <w:rsid w:val="00BC0A56"/>
    <w:rsid w:val="00BC2A01"/>
    <w:rsid w:val="00C23348"/>
    <w:rsid w:val="00C6454A"/>
    <w:rsid w:val="00C74052"/>
    <w:rsid w:val="00CB187A"/>
    <w:rsid w:val="00CD1843"/>
    <w:rsid w:val="00CD7C71"/>
    <w:rsid w:val="00D05246"/>
    <w:rsid w:val="00D1088B"/>
    <w:rsid w:val="00D123BB"/>
    <w:rsid w:val="00D156D2"/>
    <w:rsid w:val="00D24700"/>
    <w:rsid w:val="00D76415"/>
    <w:rsid w:val="00D77EC0"/>
    <w:rsid w:val="00D86943"/>
    <w:rsid w:val="00DA47B9"/>
    <w:rsid w:val="00E677A1"/>
    <w:rsid w:val="00E91E2F"/>
    <w:rsid w:val="00EA3546"/>
    <w:rsid w:val="00EB1AAC"/>
    <w:rsid w:val="00EB47AE"/>
    <w:rsid w:val="00EC34E1"/>
    <w:rsid w:val="00ED0AE1"/>
    <w:rsid w:val="00F0234A"/>
    <w:rsid w:val="00F42EE0"/>
    <w:rsid w:val="00F52959"/>
    <w:rsid w:val="00F532D4"/>
    <w:rsid w:val="00F55884"/>
    <w:rsid w:val="00F63E98"/>
    <w:rsid w:val="00FB5399"/>
    <w:rsid w:val="00FC0450"/>
    <w:rsid w:val="00FC0D36"/>
    <w:rsid w:val="00FC536C"/>
    <w:rsid w:val="00FE1F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7DB6252-BFCA-4ADE-9B5C-4B3CABC0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24700"/>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3493</Words>
  <Characters>19189</Characters>
  <Application>Microsoft Office Word</Application>
  <DocSecurity>0</DocSecurity>
  <Lines>420</Lines>
  <Paragraphs>82</Paragraphs>
  <ScaleCrop>false</ScaleCrop>
  <Company> </Company>
  <LinksUpToDate>false</LinksUpToDate>
  <CharactersWithSpaces>22770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 Text of Previous Version (Jan. 13, 2021) - South Carolina Legislature Online</dc:title>
  <dc:subject/>
  <dc:creator>Maxine Henry</dc:creator>
  <cp:keywords/>
  <dc:description/>
  <cp:lastModifiedBy>S Wilson</cp:lastModifiedBy>
  <cp:revision>2</cp:revision>
  <dcterms:created xsi:type="dcterms:W3CDTF">2021-01-13T18:22:00Z</dcterms:created>
  <dcterms:modified xsi:type="dcterms:W3CDTF">2021-01-13T18:22:00Z</dcterms:modified>
</cp:coreProperties>
</file>