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A30" w:rsidRDefault="00941A30"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B4A" w:rsidRDefault="00373B4A" w:rsidP="00373B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673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6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50249">
        <w:rPr>
          <w:color w:val="000000" w:themeColor="text1"/>
          <w:u w:color="000000" w:themeColor="text1"/>
        </w:rPr>
        <w:t>TO AMEND</w:t>
      </w:r>
      <w:r>
        <w:rPr>
          <w:color w:val="000000" w:themeColor="text1"/>
          <w:u w:color="000000" w:themeColor="text1"/>
        </w:rPr>
        <w:t xml:space="preserve"> SECTION 27-40-210, CODE OF LAWS OF SOUTH CAROLINA, 1976, RELATING TO GENERAL DEFINITIONS FOR PURPOSES OF THE RESIDENTIAL LANDLORD AND TENANT ACT, SO AS TO REVISE THE DEFINITION OF “ESSENTIAL SERVICES” TO INCLUDE ACCESS TO POSTAL SERVICES; AND TO AMEND SECTION 27</w:t>
      </w:r>
      <w:r>
        <w:rPr>
          <w:color w:val="000000" w:themeColor="text1"/>
          <w:u w:color="000000" w:themeColor="text1"/>
        </w:rPr>
        <w:noBreakHyphen/>
        <w:t>40</w:t>
      </w:r>
      <w:r>
        <w:rPr>
          <w:color w:val="000000" w:themeColor="text1"/>
          <w:u w:color="000000" w:themeColor="text1"/>
        </w:rPr>
        <w:noBreakHyphen/>
        <w:t>440</w:t>
      </w:r>
      <w:r w:rsidRPr="00250249">
        <w:rPr>
          <w:color w:val="000000" w:themeColor="text1"/>
          <w:u w:color="000000" w:themeColor="text1"/>
        </w:rPr>
        <w:t>, RELATING TO THE DUTIES OF A LANDLORD TO MAIN</w:t>
      </w:r>
      <w:r>
        <w:rPr>
          <w:color w:val="000000" w:themeColor="text1"/>
          <w:u w:color="000000" w:themeColor="text1"/>
        </w:rPr>
        <w:t>T</w:t>
      </w:r>
      <w:r w:rsidRPr="00250249">
        <w:rPr>
          <w:color w:val="000000" w:themeColor="text1"/>
          <w:u w:color="000000" w:themeColor="text1"/>
        </w:rPr>
        <w:t>AIN PREMISES, SO AS TO ADD THE DUTY TO MAINTAIN MAILBOXES FOR ALL TENANTS IN ACCORDANCE WITH UNITED STATES POSTAL SERVICE REGULATIONS.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76732" w:rsidRDefault="0047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732" w:rsidRDefault="004767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0249">
        <w:rPr>
          <w:color w:val="000000" w:themeColor="text1"/>
          <w:u w:color="000000" w:themeColor="text1"/>
        </w:rPr>
        <w:t>1.</w:t>
      </w:r>
      <w:r>
        <w:rPr>
          <w:color w:val="000000" w:themeColor="text1"/>
          <w:u w:color="000000" w:themeColor="text1"/>
        </w:rPr>
        <w:tab/>
        <w:t>Section 27-40-210(17) of 1976 Code is amended to read:</w:t>
      </w: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t>‘essential services’</w:t>
      </w:r>
      <w:r w:rsidRPr="000848B8">
        <w:rPr>
          <w:color w:val="000000" w:themeColor="text1"/>
          <w:u w:color="000000" w:themeColor="text1"/>
        </w:rPr>
        <w:t xml:space="preserve"> means sanitary plumbing or sewer services; electricity; gas, where it is used for heat, hot water, or cooking; running water</w:t>
      </w:r>
      <w:r w:rsidRPr="000848B8">
        <w:rPr>
          <w:strike/>
          <w:color w:val="000000" w:themeColor="text1"/>
          <w:u w:color="000000" w:themeColor="text1"/>
        </w:rPr>
        <w:t>,</w:t>
      </w:r>
      <w:r w:rsidRPr="00F86DE1">
        <w:rPr>
          <w:strike/>
          <w:color w:val="000000" w:themeColor="text1"/>
          <w:u w:color="000000" w:themeColor="text1"/>
        </w:rPr>
        <w:t xml:space="preserve"> </w:t>
      </w:r>
      <w:r w:rsidRPr="000848B8">
        <w:rPr>
          <w:strike/>
          <w:color w:val="000000" w:themeColor="text1"/>
          <w:u w:color="000000" w:themeColor="text1"/>
        </w:rPr>
        <w:t>and</w:t>
      </w:r>
      <w:r w:rsidR="00373B4A" w:rsidRPr="00C31FCA">
        <w:rPr>
          <w:color w:val="000000" w:themeColor="text1"/>
          <w:u w:val="single" w:color="000000" w:themeColor="text1"/>
        </w:rPr>
        <w:t>;</w:t>
      </w:r>
      <w:r w:rsidRPr="000848B8">
        <w:rPr>
          <w:color w:val="000000" w:themeColor="text1"/>
          <w:u w:color="000000" w:themeColor="text1"/>
        </w:rPr>
        <w:t xml:space="preserve"> reasonable amounts of hot water and heat, except where the building that includes the dwelling unit is not required by law to be equipped for that purpose, or the dwelling unit is so constructed that heat or hot water is generated by an installation within the exclusive control of the tenant and supplied by a direct public utility connection</w:t>
      </w:r>
      <w:r>
        <w:rPr>
          <w:color w:val="000000" w:themeColor="text1"/>
          <w:u w:val="single" w:color="000000" w:themeColor="text1"/>
        </w:rPr>
        <w:t>; and access to postal services that is reasonably secure from theft or unauthorized access</w:t>
      </w:r>
      <w:r w:rsidRPr="000848B8">
        <w:rPr>
          <w:color w:val="000000" w:themeColor="text1"/>
          <w:u w:color="000000" w:themeColor="text1"/>
        </w:rPr>
        <w:t>.</w:t>
      </w:r>
      <w:r>
        <w:rPr>
          <w:color w:val="000000" w:themeColor="text1"/>
          <w:u w:color="000000" w:themeColor="text1"/>
        </w:rPr>
        <w:t>”</w:t>
      </w:r>
    </w:p>
    <w:p w:rsidR="006A66F1"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250249">
        <w:rPr>
          <w:color w:val="000000" w:themeColor="text1"/>
          <w:u w:color="000000" w:themeColor="text1"/>
        </w:rPr>
        <w:t>Section 27</w:t>
      </w:r>
      <w:r w:rsidRPr="00250249">
        <w:rPr>
          <w:color w:val="000000" w:themeColor="text1"/>
          <w:u w:color="000000" w:themeColor="text1"/>
        </w:rPr>
        <w:noBreakHyphen/>
        <w:t>40</w:t>
      </w:r>
      <w:r w:rsidRPr="00250249">
        <w:rPr>
          <w:color w:val="000000" w:themeColor="text1"/>
          <w:u w:color="000000" w:themeColor="text1"/>
        </w:rPr>
        <w:noBreakHyphen/>
        <w:t>440(a) of the 1976 Code is amended by adding an appropriately numbered item at the end to read:</w:t>
      </w: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50249">
        <w:rPr>
          <w:color w:val="000000" w:themeColor="text1"/>
          <w:u w:color="000000" w:themeColor="text1"/>
        </w:rPr>
        <w:tab/>
        <w:t>“</w:t>
      </w:r>
      <w:r w:rsidRPr="00873142">
        <w:rPr>
          <w:color w:val="000000" w:themeColor="text1"/>
          <w:u w:color="000000" w:themeColor="text1"/>
        </w:rPr>
        <w:t>(</w:t>
      </w:r>
      <w:r>
        <w:rPr>
          <w:color w:val="000000" w:themeColor="text1"/>
          <w:u w:color="000000" w:themeColor="text1"/>
        </w:rPr>
        <w:t xml:space="preserve"> </w:t>
      </w:r>
      <w:r w:rsidRPr="00873142">
        <w:rPr>
          <w:color w:val="000000" w:themeColor="text1"/>
          <w:u w:color="000000" w:themeColor="text1"/>
        </w:rPr>
        <w:t xml:space="preserve"> )</w:t>
      </w:r>
      <w:r w:rsidRPr="00873142">
        <w:rPr>
          <w:color w:val="000000" w:themeColor="text1"/>
          <w:u w:color="000000" w:themeColor="text1"/>
        </w:rPr>
        <w:tab/>
        <w:t xml:space="preserve">maintain secure, individual mailboxes for tenants in accordance with United States Postal Service regulations, and </w:t>
      </w:r>
      <w:r w:rsidRPr="00873142">
        <w:rPr>
          <w:color w:val="000000" w:themeColor="text1"/>
          <w:u w:color="000000" w:themeColor="text1"/>
        </w:rPr>
        <w:lastRenderedPageBreak/>
        <w:t>provide for the replacement or repair of such mailboxes or components</w:t>
      </w:r>
      <w:r>
        <w:rPr>
          <w:color w:val="000000" w:themeColor="text1"/>
          <w:u w:color="000000" w:themeColor="text1"/>
        </w:rPr>
        <w:t xml:space="preserve"> as</w:t>
      </w:r>
      <w:r w:rsidRPr="00873142">
        <w:rPr>
          <w:color w:val="000000" w:themeColor="text1"/>
          <w:u w:color="000000" w:themeColor="text1"/>
        </w:rPr>
        <w:t xml:space="preserve"> necessary to ensure continued mail delivery.” </w:t>
      </w:r>
    </w:p>
    <w:p w:rsidR="006A66F1" w:rsidRPr="00250249"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6732" w:rsidRDefault="006A66F1" w:rsidP="006A6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250249">
        <w:rPr>
          <w:color w:val="000000" w:themeColor="text1"/>
          <w:u w:color="000000" w:themeColor="text1"/>
        </w:rPr>
        <w:t>.</w:t>
      </w:r>
      <w:r>
        <w:tab/>
        <w:t>This act takes effect upon approval by the Governor.</w:t>
      </w:r>
    </w:p>
    <w:p w:rsidR="007009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41A30" w:rsidRDefault="00941A30" w:rsidP="00941A30">
      <w:pPr>
        <w:suppressAutoHyphens/>
      </w:pPr>
    </w:p>
    <w:sectPr w:rsidR="00941A30" w:rsidSect="00941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732" w:rsidRDefault="00476732" w:rsidP="009F0C77">
      <w:r>
        <w:separator/>
      </w:r>
    </w:p>
  </w:endnote>
  <w:endnote w:type="continuationSeparator" w:id="0">
    <w:p w:rsidR="00476732" w:rsidRDefault="0047673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CC78E4-63DB-41D8-A916-DD73765DFA3A}"/>
    <w:embedBold r:id="rId2" w:fontKey="{3A674B04-3D07-4EE0-9D75-916511BF26D7}"/>
  </w:font>
  <w:font w:name="Calibri">
    <w:panose1 w:val="020F0502020204030204"/>
    <w:charset w:val="00"/>
    <w:family w:val="swiss"/>
    <w:pitch w:val="variable"/>
    <w:sig w:usb0="E4002EFF" w:usb1="C000247B" w:usb2="00000009" w:usb3="00000000" w:csb0="000001FF" w:csb1="00000000"/>
    <w:embedRegular r:id="rId3" w:fontKey="{F02A08F6-CB4C-4ED3-A718-46B9DB3384B5}"/>
  </w:font>
  <w:font w:name="Segoe UI">
    <w:panose1 w:val="020B0502040204020203"/>
    <w:charset w:val="00"/>
    <w:family w:val="swiss"/>
    <w:pitch w:val="variable"/>
    <w:sig w:usb0="E4002EFF" w:usb1="C000E47F" w:usb2="00000009" w:usb3="00000000" w:csb0="000001FF" w:csb1="00000000"/>
    <w:embedRegular r:id="rId4" w:fontKey="{0A13187E-75BB-4300-B18F-36B6A90E715C}"/>
  </w:font>
  <w:font w:name="Cambria">
    <w:panose1 w:val="02040503050406030204"/>
    <w:charset w:val="00"/>
    <w:family w:val="roman"/>
    <w:pitch w:val="variable"/>
    <w:sig w:usb0="E00006FF" w:usb1="420024FF" w:usb2="02000000" w:usb3="00000000" w:csb0="0000019F" w:csb1="00000000"/>
    <w:embedRegular r:id="rId5" w:fontKey="{4F335A58-043C-4653-94EB-0B316C38E83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098B" w:rsidRPr="00941A30" w:rsidRDefault="00941A30" w:rsidP="00941A30">
    <w:pPr>
      <w:pStyle w:val="Footer"/>
      <w:tabs>
        <w:tab w:val="clear" w:pos="4680"/>
        <w:tab w:val="clear" w:pos="9360"/>
        <w:tab w:val="center" w:pos="2995"/>
      </w:tabs>
      <w:spacing w:before="120"/>
    </w:pPr>
    <w:r>
      <w:t>[4795]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732" w:rsidRDefault="00476732" w:rsidP="009F0C77">
      <w:r>
        <w:separator/>
      </w:r>
    </w:p>
  </w:footnote>
  <w:footnote w:type="continuationSeparator" w:id="0">
    <w:p w:rsidR="00476732" w:rsidRDefault="0047673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82HB22"/>
    <w:docVar w:name="CoverBillType" w:val="b"/>
    <w:docVar w:name="DocPath" w:val="L:\Council\bills\NBD\11282HB22.DOCX"/>
    <w:docVar w:name="dvBillNumber" w:val="4795"/>
    <w:docVar w:name="dvBillNumberPrefix" w:val="H. "/>
    <w:docVar w:name="dvOriginalBody" w:val="House"/>
    <w:docVar w:name="dvSteno" w:val="NBD"/>
    <w:docVar w:name="NameofBody" w:val="h"/>
    <w:docVar w:name="vGroup2" w:val="Council"/>
  </w:docVars>
  <w:rsids>
    <w:rsidRoot w:val="00476732"/>
    <w:rsid w:val="00011869"/>
    <w:rsid w:val="00015CD6"/>
    <w:rsid w:val="000E0100"/>
    <w:rsid w:val="000E1785"/>
    <w:rsid w:val="000F40FA"/>
    <w:rsid w:val="001035F1"/>
    <w:rsid w:val="0010776B"/>
    <w:rsid w:val="00133E66"/>
    <w:rsid w:val="001435A3"/>
    <w:rsid w:val="00146ED3"/>
    <w:rsid w:val="00151044"/>
    <w:rsid w:val="001A6F21"/>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3B4A"/>
    <w:rsid w:val="003C4DAB"/>
    <w:rsid w:val="003D01E8"/>
    <w:rsid w:val="003E5288"/>
    <w:rsid w:val="003F6D79"/>
    <w:rsid w:val="0041760A"/>
    <w:rsid w:val="00417C01"/>
    <w:rsid w:val="004403BD"/>
    <w:rsid w:val="00461441"/>
    <w:rsid w:val="0047673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66F1"/>
    <w:rsid w:val="006B356E"/>
    <w:rsid w:val="006D58AA"/>
    <w:rsid w:val="0070098B"/>
    <w:rsid w:val="00734F00"/>
    <w:rsid w:val="00736959"/>
    <w:rsid w:val="007A70AE"/>
    <w:rsid w:val="008362E8"/>
    <w:rsid w:val="0085786E"/>
    <w:rsid w:val="00873142"/>
    <w:rsid w:val="008A1768"/>
    <w:rsid w:val="008A489F"/>
    <w:rsid w:val="008C5C10"/>
    <w:rsid w:val="008F0F33"/>
    <w:rsid w:val="008F4429"/>
    <w:rsid w:val="0094021A"/>
    <w:rsid w:val="00941A3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4196"/>
    <w:rsid w:val="00BE3C22"/>
    <w:rsid w:val="00C0345E"/>
    <w:rsid w:val="00C21ABE"/>
    <w:rsid w:val="00C31C95"/>
    <w:rsid w:val="00C31FCA"/>
    <w:rsid w:val="00C3483A"/>
    <w:rsid w:val="00C74E9D"/>
    <w:rsid w:val="00C826DD"/>
    <w:rsid w:val="00C82FD3"/>
    <w:rsid w:val="00C92819"/>
    <w:rsid w:val="00CC6B7B"/>
    <w:rsid w:val="00CD2089"/>
    <w:rsid w:val="00D73A67"/>
    <w:rsid w:val="00D970A9"/>
    <w:rsid w:val="00DA3DA8"/>
    <w:rsid w:val="00DF3845"/>
    <w:rsid w:val="00E41911"/>
    <w:rsid w:val="00E44B57"/>
    <w:rsid w:val="00E81EDC"/>
    <w:rsid w:val="00E92EEF"/>
    <w:rsid w:val="00EF2368"/>
    <w:rsid w:val="00F24442"/>
    <w:rsid w:val="00F50AE3"/>
    <w:rsid w:val="00F655B7"/>
    <w:rsid w:val="00F656BA"/>
    <w:rsid w:val="00F67CF1"/>
    <w:rsid w:val="00F728AA"/>
    <w:rsid w:val="00F840F0"/>
    <w:rsid w:val="00F86DE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1DC753-79F4-4F41-A8E7-CF486E110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3D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3D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28050-7A74-48CE-BA40-C52946404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266</Words>
  <Characters>1368</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4795 Text of Previous Version (Jan. 12, 2022) - South Carolina Legislature Online</dc:title>
  <dc:creator>Niki Downey</dc:creator>
  <cp:lastModifiedBy>S Wilson</cp:lastModifiedBy>
  <cp:revision>2</cp:revision>
  <cp:lastPrinted>2021-12-21T13:54:00Z</cp:lastPrinted>
  <dcterms:created xsi:type="dcterms:W3CDTF">2022-01-13T16:21:00Z</dcterms:created>
  <dcterms:modified xsi:type="dcterms:W3CDTF">2022-01-13T16:21:00Z</dcterms:modified>
</cp:coreProperties>
</file>