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6B9" w:rsidRDefault="003026B9"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E89">
        <w:rPr>
          <w:color w:val="000000" w:themeColor="text1"/>
          <w:u w:color="000000" w:themeColor="text1"/>
        </w:rPr>
        <w:t xml:space="preserve">TO AMEND THE CODE OF </w:t>
      </w:r>
      <w:r>
        <w:rPr>
          <w:color w:val="000000" w:themeColor="text1"/>
          <w:u w:color="000000" w:themeColor="text1"/>
        </w:rPr>
        <w:t xml:space="preserve">LAWS OF </w:t>
      </w:r>
      <w:r w:rsidRPr="00004E89">
        <w:rPr>
          <w:color w:val="000000" w:themeColor="text1"/>
          <w:u w:color="000000" w:themeColor="text1"/>
        </w:rPr>
        <w:t>SOUTH CAROLINA, 1976, BY ADDING 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 xml:space="preserve">7 SO AS TO ESTABLISH MINIMUM NONFORFEITURE AMOUNTS FOR CONTRACTS ISSUED AFTER JUNE 30, 2022; </w:t>
      </w:r>
      <w:r>
        <w:rPr>
          <w:color w:val="000000" w:themeColor="text1"/>
          <w:u w:color="000000" w:themeColor="text1"/>
        </w:rPr>
        <w:t>BY ADDING SECTION 38</w:t>
      </w:r>
      <w:r w:rsidR="0030167F">
        <w:rPr>
          <w:color w:val="000000" w:themeColor="text1"/>
          <w:u w:color="000000" w:themeColor="text1"/>
        </w:rPr>
        <w:noBreakHyphen/>
      </w:r>
      <w:r>
        <w:rPr>
          <w:color w:val="000000" w:themeColor="text1"/>
          <w:u w:color="000000" w:themeColor="text1"/>
        </w:rPr>
        <w:t>72</w:t>
      </w:r>
      <w:r w:rsidR="0030167F">
        <w:rPr>
          <w:color w:val="000000" w:themeColor="text1"/>
          <w:u w:color="000000" w:themeColor="text1"/>
        </w:rPr>
        <w:noBreakHyphen/>
      </w:r>
      <w:r w:rsidR="002121EA">
        <w:rPr>
          <w:color w:val="000000" w:themeColor="text1"/>
          <w:u w:color="000000" w:themeColor="text1"/>
        </w:rPr>
        <w:t>78 SO AS TO REQUIRE LONG-</w:t>
      </w:r>
      <w:r>
        <w:rPr>
          <w:color w:val="000000" w:themeColor="text1"/>
          <w:u w:color="000000" w:themeColor="text1"/>
        </w:rPr>
        <w:t xml:space="preserve">TERM CARE INSURERS TO PROVIDE NOTICE OF PROPOSED PREMIUM RATE INCREASES TO POLICYHOLDERS; </w:t>
      </w:r>
      <w:r w:rsidRPr="00004E89">
        <w:rPr>
          <w:color w:val="000000" w:themeColor="text1"/>
          <w:u w:color="000000" w:themeColor="text1"/>
        </w:rPr>
        <w:t>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180, RELATING TO STANDARD VALUATION LAW, SO AS TO REMOVE A REQUIREMENT; 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210,</w:t>
      </w:r>
      <w:r>
        <w:rPr>
          <w:color w:val="000000" w:themeColor="text1"/>
          <w:u w:color="000000" w:themeColor="text1"/>
        </w:rPr>
        <w:t xml:space="preserve"> AS AMENDED, </w:t>
      </w:r>
      <w:r w:rsidRPr="00004E89">
        <w:rPr>
          <w:color w:val="000000" w:themeColor="text1"/>
          <w:u w:color="000000" w:themeColor="text1"/>
        </w:rPr>
        <w:t>RELATING TO THE REDUCTION FROM LIABILITY FOR REINSURANCE, SO AS TO CORRECT THE NAME OF THE APPROPRIATE OFFICE OF THE NATIONAL ASSOCIATION OF INSURANCE COMMISSIONERS;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 RELATING TO THE ANNUAL STATEMENT AS TO BUSINESS STANDING AND FINANCIAL CONDITION, SO AS TO PROVIDE THE TIME AND MANNER THAT THE STATEMENT OF BUSINESS STANDING AND FINANCIAL CONDITION MUST BE FILED;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 RELATING TO THE FILING OF ANNUAL STATEMENTS, SO AS TO PROVIDE THE TIME AND MANNER THAT THE ANNUAL STATEMENTS ARE FILED; TO AMEND 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w:t>
      </w:r>
      <w:r>
        <w:rPr>
          <w:color w:val="000000" w:themeColor="text1"/>
          <w:u w:color="000000" w:themeColor="text1"/>
        </w:rPr>
        <w:t xml:space="preserve"> AS AMENDED,</w:t>
      </w:r>
      <w:r w:rsidRPr="00004E89">
        <w:rPr>
          <w:color w:val="000000" w:themeColor="text1"/>
          <w:u w:color="000000" w:themeColor="text1"/>
        </w:rPr>
        <w:t xml:space="preserve"> RELATING TO PROHIBITED INDUCEMENTS, SO AS TO </w:t>
      </w:r>
      <w:r>
        <w:rPr>
          <w:color w:val="000000" w:themeColor="text1"/>
          <w:u w:color="000000" w:themeColor="text1"/>
        </w:rPr>
        <w:t>ALLOW</w:t>
      </w:r>
      <w:r w:rsidRPr="00004E89">
        <w:rPr>
          <w:color w:val="000000" w:themeColor="text1"/>
          <w:u w:color="000000" w:themeColor="text1"/>
        </w:rPr>
        <w:t xml:space="preserve"> AN EMPLOYEE, AFFILIATE, OR THIRD PARTY OF AN INSURER </w:t>
      </w:r>
      <w:r>
        <w:rPr>
          <w:color w:val="000000" w:themeColor="text1"/>
          <w:u w:color="000000" w:themeColor="text1"/>
        </w:rPr>
        <w:t>TO OFFER</w:t>
      </w:r>
      <w:r w:rsidRPr="00004E89">
        <w:rPr>
          <w:color w:val="000000" w:themeColor="text1"/>
          <w:u w:color="000000" w:themeColor="text1"/>
        </w:rPr>
        <w:t xml:space="preserve"> AN INSURED SERVICES RELATING TO THE LOSS CONTROL OF THE COVERED RISK;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 RELATING TO RATE FILINGS, SO AS TO CLARIFY WHERE AN INSURER MAY FILE A MULTIPLIER;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w:t>
      </w:r>
      <w:r>
        <w:rPr>
          <w:color w:val="000000" w:themeColor="text1"/>
          <w:u w:color="000000" w:themeColor="text1"/>
        </w:rPr>
        <w:t xml:space="preserve"> AS AMENDED,</w:t>
      </w:r>
      <w:r w:rsidRPr="00004E89">
        <w:rPr>
          <w:color w:val="000000" w:themeColor="text1"/>
          <w:u w:color="000000" w:themeColor="text1"/>
        </w:rPr>
        <w:t xml:space="preserve"> RELATING TO THE APPLICATION OF THE SECTION, SO AS TO ESTABLISH THAT RATE, RULE, AND </w:t>
      </w:r>
      <w:r w:rsidRPr="00004E89">
        <w:rPr>
          <w:color w:val="000000" w:themeColor="text1"/>
          <w:u w:color="000000" w:themeColor="text1"/>
        </w:rPr>
        <w:lastRenderedPageBreak/>
        <w:t>FORM FILINGS SUBMITTED BY A RATING ORGANIZATION ARE SUBJECT TO PRIOR APPROVAL OF THE DEPARTMENT OF INSURANCE; TO AMEND 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 xml:space="preserve">200, </w:t>
      </w:r>
      <w:r>
        <w:rPr>
          <w:color w:val="000000" w:themeColor="text1"/>
          <w:u w:color="000000" w:themeColor="text1"/>
        </w:rPr>
        <w:t xml:space="preserve">AS AMENDED, </w:t>
      </w:r>
      <w:r w:rsidRPr="00004E89">
        <w:rPr>
          <w:color w:val="000000" w:themeColor="text1"/>
          <w:u w:color="000000" w:themeColor="text1"/>
        </w:rPr>
        <w:t>RELATING TO RATE INCREASE OR ASSESSMENT AUTHORIZATION, SO AS TO INCLUDE A REFERENCE; TO AMEND SECTIONS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30, 38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 xml:space="preserve">40, </w:t>
      </w:r>
      <w:r>
        <w:rPr>
          <w:color w:val="000000" w:themeColor="text1"/>
          <w:u w:color="000000" w:themeColor="text1"/>
        </w:rPr>
        <w:t>AND 38</w:t>
      </w:r>
      <w:r w:rsidR="0030167F">
        <w:rPr>
          <w:color w:val="000000" w:themeColor="text1"/>
          <w:u w:color="000000" w:themeColor="text1"/>
        </w:rPr>
        <w:noBreakHyphen/>
      </w:r>
      <w:r>
        <w:rPr>
          <w:color w:val="000000" w:themeColor="text1"/>
          <w:u w:color="000000" w:themeColor="text1"/>
        </w:rPr>
        <w:t>101</w:t>
      </w:r>
      <w:r w:rsidR="0030167F">
        <w:rPr>
          <w:color w:val="000000" w:themeColor="text1"/>
          <w:u w:color="000000" w:themeColor="text1"/>
        </w:rPr>
        <w:noBreakHyphen/>
      </w:r>
      <w:r>
        <w:rPr>
          <w:color w:val="000000" w:themeColor="text1"/>
          <w:u w:color="000000" w:themeColor="text1"/>
        </w:rPr>
        <w:t xml:space="preserve">110, </w:t>
      </w:r>
      <w:r w:rsidRPr="00004E89">
        <w:rPr>
          <w:color w:val="000000" w:themeColor="text1"/>
          <w:u w:color="000000" w:themeColor="text1"/>
        </w:rPr>
        <w:t xml:space="preserve">ALL RELATING TO THE ISSUANCE OF FLOOD INSURANCE POLICIES, </w:t>
      </w:r>
      <w:r>
        <w:rPr>
          <w:color w:val="000000" w:themeColor="text1"/>
          <w:u w:color="000000" w:themeColor="text1"/>
        </w:rPr>
        <w:t xml:space="preserve">ALL </w:t>
      </w:r>
      <w:r w:rsidRPr="00004E89">
        <w:rPr>
          <w:color w:val="000000" w:themeColor="text1"/>
          <w:u w:color="000000" w:themeColor="text1"/>
        </w:rPr>
        <w:t>SO AS TO REQUIRE A PERIL OF FLOOD TO BE NAMED; TO AMEND 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120, RELATING TO THE WRITTEN NOTICE OF CANCELLATION OR NONRENEWAL, SO AS TO CLARIFY THE REQUIRED NOTICE PERIOD</w:t>
      </w:r>
      <w:r>
        <w:rPr>
          <w:color w:val="000000" w:themeColor="text1"/>
          <w:u w:color="000000" w:themeColor="text1"/>
        </w:rPr>
        <w:t>; AND TO REPEAL CHAPTER 95 OF TITLE 38 RELATING TO THE INTERSTATE INSURANCE PRODUCT REGULATION COMPACT</w:t>
      </w:r>
      <w:r w:rsidRPr="00004E89">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Article 5, Chapter 69, Title 38 of the 1976 Code is amended by adding:</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7.</w:t>
      </w:r>
      <w:r>
        <w:rPr>
          <w:color w:val="000000" w:themeColor="text1"/>
          <w:u w:color="000000" w:themeColor="text1"/>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This section applies to contracts issued after June 30, 2022, and may be applied by an insurer, on a 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by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 basis, to a contract issued after June 30, 2022.</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values as specified in Sections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250, 38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260, 38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270, 38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280, and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300 of any paid</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up annuity, cash surrender, or death benefits available under an annuity contract must be based upon minimum nonforfeiture amounts as defined in this 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nonforfeiture amount at any time at or before the commencement of an annuity payment is equal to an accumulation up to that time at a rate of interest as indicated in subsection (E) of the net considerations paid before that time, decreased by the sum of items of (1) through (4):</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previous withdrawals from or partial surrenders of the contract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 annual contract charge of fifty dollars,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premium tax paid by the company for the contract, accumulated at a rate of interest as indicated in subsection (E);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lastRenderedPageBreak/>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amount of any indebtedness to the company on the contract, including interest due and accrued.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net considerations for a given contract year used to define the minimum nonforfeiture amount must be an amount equal to eighty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seven and one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half percent of the gross considerations credited to the contract during that contract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(E)(1)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interest rate used in determining minimum nonforfeiture amounts must be an annual rate of interest determined as the lesser of three percent a year and the following, which must be specified in the contract if the interest rate is reset: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reported by the Federal Reserve as of a date, or average over a period, rounded to the nearest 1/20th of one percent, specified in the contract no longer than fifteen months before the contract issue date or redetermination date pursuant to subitem (d);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reduced by one hundred twenty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five basis points;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where the resulting interes</w:t>
      </w:r>
      <w:r>
        <w:rPr>
          <w:rFonts w:eastAsia="Calibri"/>
          <w:color w:val="000000" w:themeColor="text1"/>
          <w:u w:color="000000" w:themeColor="text1"/>
          <w:shd w:val="clear" w:color="auto" w:fill="FFFFFF"/>
        </w:rPr>
        <w:t>t rate is no</w:t>
      </w:r>
      <w:r w:rsidRPr="00004E89">
        <w:rPr>
          <w:rFonts w:eastAsia="Calibri"/>
          <w:color w:val="000000" w:themeColor="text1"/>
          <w:u w:color="000000" w:themeColor="text1"/>
          <w:shd w:val="clear" w:color="auto" w:fill="FFFFFF"/>
        </w:rPr>
        <w:t xml:space="preserve"> less than 15 basis points (0.15%);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 xml:space="preserve">the interest rate </w:t>
      </w:r>
      <w:r w:rsidRPr="001D30B2">
        <w:rPr>
          <w:rFonts w:eastAsia="Calibri"/>
          <w:color w:val="000000" w:themeColor="text1"/>
          <w:u w:color="000000" w:themeColor="text1"/>
          <w:shd w:val="clear" w:color="auto" w:fill="FFFFFF"/>
        </w:rPr>
        <w:t>must</w:t>
      </w:r>
      <w:r w:rsidRPr="00003C85">
        <w:rPr>
          <w:rFonts w:eastAsia="Calibri"/>
          <w:color w:val="000000" w:themeColor="text1"/>
          <w:u w:color="000000" w:themeColor="text1"/>
          <w:shd w:val="clear" w:color="auto" w:fill="FFFFFF"/>
        </w:rPr>
        <w:t xml:space="preserve"> </w:t>
      </w:r>
      <w:r w:rsidRPr="00004E89">
        <w:rPr>
          <w:rFonts w:eastAsia="Calibri"/>
          <w:color w:val="000000" w:themeColor="text1"/>
          <w:u w:color="000000" w:themeColor="text1"/>
          <w:shd w:val="clear" w:color="auto" w:fill="FFFFFF"/>
        </w:rPr>
        <w:t>apply for an initial period and may be redetermined for additional periods.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redetermination date, basis, and period, if any, must be stated in the contract. The basis is the date or average over a specified period that produces the value of 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to be used at each redetermination date.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(F)</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During the period or term that a contract provides substantive participation in an equity indexed benefit, it may increase the reduction described in subsection (E)(1)(b) by up to an additional one hundred basis points to reflect the value of the equity index benefit. The present value at the contract issue date, and at each redetermination date after that, of the additional reduction must not exceed the market value of the benefit. The director or his designee may require a demonstration that the present value of the additional reduction does not exceed the market value of the benefit. If a demonstration is not acceptable to the director, or his designee, he may disallow or limit the additional reduction.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(G)</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director, or his designee, may adopt rules to implement the provisions of subsection (F) and to provide for further adjustments to the calculation of minimum nonforfeiture amounts for contracts that provide substantive participation in an equity index benefit and for other contracts that the director, or his designee, determines adjustments are justified.”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lastRenderedPageBreak/>
        <w:t>SECTION</w:t>
      </w:r>
      <w:r>
        <w:rPr>
          <w:rFonts w:eastAsia="Calibri"/>
          <w:color w:val="000000" w:themeColor="text1"/>
          <w:u w:color="000000" w:themeColor="text1"/>
          <w:shd w:val="clear" w:color="auto" w:fill="FFFFFF"/>
        </w:rPr>
        <w:tab/>
        <w:t>2.</w:t>
      </w:r>
      <w:r>
        <w:rPr>
          <w:rFonts w:eastAsia="Calibri"/>
          <w:color w:val="000000" w:themeColor="text1"/>
          <w:u w:color="000000" w:themeColor="text1"/>
          <w:shd w:val="clear" w:color="auto" w:fill="FFFFFF"/>
        </w:rPr>
        <w:tab/>
        <w:t xml:space="preserve"> Chapter 72, title 38 of the 1976 Code is amended by adding:</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9E1B9D">
        <w:rPr>
          <w:rFonts w:eastAsia="Calibri"/>
          <w:color w:val="000000" w:themeColor="text1"/>
          <w:u w:color="000000" w:themeColor="text1"/>
          <w:shd w:val="clear" w:color="auto" w:fill="FFFFFF"/>
        </w:rPr>
        <w:t>“</w:t>
      </w:r>
      <w:r w:rsidRPr="009E1B9D">
        <w:rPr>
          <w:color w:val="000000" w:themeColor="text1"/>
          <w:u w:color="000000" w:themeColor="text1"/>
        </w:rPr>
        <w:t>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78.</w:t>
      </w: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9E1B9D">
        <w:rPr>
          <w:color w:val="000000" w:themeColor="text1"/>
          <w:u w:color="000000" w:themeColor="text1"/>
        </w:rPr>
        <w:t xml:space="preserve">An insurer </w:t>
      </w:r>
      <w:r>
        <w:rPr>
          <w:color w:val="000000" w:themeColor="text1"/>
          <w:u w:color="000000" w:themeColor="text1"/>
        </w:rPr>
        <w:t>must</w:t>
      </w:r>
      <w:r w:rsidRPr="009E1B9D">
        <w:rPr>
          <w:color w:val="000000" w:themeColor="text1"/>
          <w:u w:color="000000" w:themeColor="text1"/>
        </w:rPr>
        <w:t xml:space="preserve"> notify a policyholder of a long</w:t>
      </w:r>
      <w:r>
        <w:rPr>
          <w:color w:val="000000" w:themeColor="text1"/>
          <w:u w:color="000000" w:themeColor="text1"/>
        </w:rPr>
        <w:t xml:space="preserve"> </w:t>
      </w:r>
      <w:r w:rsidRPr="009E1B9D">
        <w:rPr>
          <w:color w:val="000000" w:themeColor="text1"/>
          <w:u w:color="000000" w:themeColor="text1"/>
        </w:rPr>
        <w:t>term care insurance policy issued in accordance with this chapter of a proposed premium rate increase that affect</w:t>
      </w:r>
      <w:r>
        <w:rPr>
          <w:color w:val="000000" w:themeColor="text1"/>
          <w:u w:color="000000" w:themeColor="text1"/>
        </w:rPr>
        <w:t>s policyholders no later than thirty</w:t>
      </w:r>
      <w:r w:rsidRPr="009E1B9D">
        <w:rPr>
          <w:color w:val="000000" w:themeColor="text1"/>
          <w:u w:color="000000" w:themeColor="text1"/>
        </w:rPr>
        <w:t xml:space="preserve"> days after the filing by the insurer of the premium rate increase with the Department of Insurance.  An insurer </w:t>
      </w:r>
      <w:r>
        <w:rPr>
          <w:color w:val="000000" w:themeColor="text1"/>
          <w:u w:color="000000" w:themeColor="text1"/>
        </w:rPr>
        <w:t>must</w:t>
      </w:r>
      <w:r w:rsidRPr="009E1B9D">
        <w:rPr>
          <w:color w:val="000000" w:themeColor="text1"/>
          <w:u w:color="000000" w:themeColor="text1"/>
        </w:rPr>
        <w:t xml:space="preserve"> provide written notice by first</w:t>
      </w:r>
      <w:r>
        <w:rPr>
          <w:color w:val="000000" w:themeColor="text1"/>
          <w:u w:color="000000" w:themeColor="text1"/>
        </w:rPr>
        <w:t xml:space="preserve"> </w:t>
      </w:r>
      <w:r w:rsidRPr="009E1B9D">
        <w:rPr>
          <w:color w:val="000000" w:themeColor="text1"/>
          <w:u w:color="000000" w:themeColor="text1"/>
        </w:rPr>
        <w:t>class mail to the last known mailing address of all affected individual and group policyholders and others who are directly billed for group coverage. The notice must:</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1</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s</w:t>
      </w:r>
      <w:r w:rsidRPr="009E1B9D">
        <w:rPr>
          <w:color w:val="000000" w:themeColor="text1"/>
          <w:u w:color="000000" w:themeColor="text1"/>
        </w:rPr>
        <w:t>how the proposed rate;</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9E1B9D">
        <w:rPr>
          <w:color w:val="000000" w:themeColor="text1"/>
          <w:u w:color="000000" w:themeColor="text1"/>
        </w:rPr>
        <w:t>tate that the rate is subject to regulatory approval;</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3</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d</w:t>
      </w:r>
      <w:r w:rsidRPr="009E1B9D">
        <w:rPr>
          <w:color w:val="000000" w:themeColor="text1"/>
          <w:u w:color="000000" w:themeColor="text1"/>
        </w:rPr>
        <w:t xml:space="preserve">irect policyholders to present their concerns or objections to the </w:t>
      </w:r>
      <w:r>
        <w:rPr>
          <w:color w:val="000000" w:themeColor="text1"/>
          <w:u w:color="000000" w:themeColor="text1"/>
        </w:rPr>
        <w:t>Department of Insurance; and</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4</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i</w:t>
      </w:r>
      <w:r w:rsidRPr="009E1B9D">
        <w:rPr>
          <w:color w:val="000000" w:themeColor="text1"/>
          <w:u w:color="000000" w:themeColor="text1"/>
        </w:rPr>
        <w:t>nclude contact information for the Department of Insurance.</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E1B9D">
        <w:rPr>
          <w:color w:val="000000" w:themeColor="text1"/>
          <w:u w:color="000000" w:themeColor="text1"/>
        </w:rPr>
        <w:t>B</w:t>
      </w:r>
      <w:r>
        <w:rPr>
          <w:color w:val="000000" w:themeColor="text1"/>
          <w:u w:color="000000" w:themeColor="text1"/>
        </w:rPr>
        <w:t>)</w:t>
      </w:r>
      <w:r w:rsidRPr="009E1B9D">
        <w:rPr>
          <w:color w:val="000000" w:themeColor="text1"/>
          <w:u w:color="000000" w:themeColor="text1"/>
        </w:rPr>
        <w:tab/>
        <w:t xml:space="preserve">An increase in premium rate may not be implemented until approved by the Department </w:t>
      </w:r>
      <w:r>
        <w:rPr>
          <w:color w:val="000000" w:themeColor="text1"/>
          <w:u w:color="000000" w:themeColor="text1"/>
        </w:rPr>
        <w:t xml:space="preserve">of Insurance </w:t>
      </w:r>
      <w:r w:rsidRPr="009E1B9D">
        <w:rPr>
          <w:color w:val="000000" w:themeColor="text1"/>
          <w:u w:color="000000" w:themeColor="text1"/>
        </w:rPr>
        <w:t>pursuant to 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75 or until the effective date of the premium rat</w:t>
      </w:r>
      <w:r>
        <w:rPr>
          <w:color w:val="000000" w:themeColor="text1"/>
          <w:u w:color="000000" w:themeColor="text1"/>
        </w:rPr>
        <w:t>e increase, whichever is later.”</w:t>
      </w:r>
    </w:p>
    <w:p w:rsidR="00320939" w:rsidRPr="00C27F27"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180(S)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t>
      </w:r>
      <w:r w:rsidRPr="00004E89">
        <w:rPr>
          <w:rFonts w:eastAsia="Calibri"/>
          <w:strike/>
          <w:color w:val="000000" w:themeColor="text1"/>
          <w:u w:color="000000" w:themeColor="text1"/>
          <w:shd w:val="clear" w:color="auto" w:fill="FFFFFF"/>
        </w:rPr>
        <w:t>(S)</w:t>
      </w:r>
      <w:r w:rsidRPr="00004E89">
        <w:rPr>
          <w:strike/>
          <w:color w:val="000000" w:themeColor="text1"/>
          <w:u w:color="000000" w:themeColor="text1"/>
        </w:rPr>
        <w:t>(1)</w:t>
      </w:r>
      <w:r w:rsidRPr="00003C85">
        <w:rPr>
          <w:color w:val="000000" w:themeColor="text1"/>
          <w:u w:color="000000" w:themeColor="text1"/>
        </w:rPr>
        <w:tab/>
      </w:r>
      <w:r w:rsidRPr="00004E89">
        <w:rPr>
          <w:strike/>
          <w:color w:val="000000" w:themeColor="text1"/>
          <w:u w:color="000000" w:themeColor="text1"/>
        </w:rPr>
        <w:t>A company that has less than three hundred million dollars of ordinary life premium and that is licensed and doing business in this State and that is subject to the requirements of subsections (N) and (O), may hold reserves based on the mortality tables and interest rates defined by the valuation manual for net premium reserves as defined by the valuation manual and using the methodology defined in subsections (G), (I), (J), (K), and (L) as they apply to ordinary life insurance in lieu of the reserves required by subsections (N) and (O), provided that: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(a)</w:t>
      </w:r>
      <w:r w:rsidRPr="00003C85">
        <w:rPr>
          <w:color w:val="000000" w:themeColor="text1"/>
          <w:u w:color="000000" w:themeColor="text1"/>
        </w:rPr>
        <w:tab/>
      </w:r>
      <w:r w:rsidRPr="00004E89">
        <w:rPr>
          <w:strike/>
          <w:color w:val="000000" w:themeColor="text1"/>
          <w:u w:color="000000" w:themeColor="text1"/>
        </w:rPr>
        <w:t>if the company is a member of a group of life insurers, the group has combined ordinary life premiums of less than six hundred million dollars;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Pr="00004E89">
        <w:rPr>
          <w:strike/>
          <w:color w:val="000000" w:themeColor="text1"/>
          <w:u w:color="000000" w:themeColor="text1"/>
        </w:rPr>
        <w:t>(b)</w:t>
      </w:r>
      <w:r w:rsidRPr="00003C85">
        <w:rPr>
          <w:color w:val="000000" w:themeColor="text1"/>
          <w:u w:color="000000" w:themeColor="text1"/>
        </w:rPr>
        <w:tab/>
      </w:r>
      <w:r w:rsidRPr="00004E89">
        <w:rPr>
          <w:strike/>
          <w:color w:val="000000" w:themeColor="text1"/>
          <w:u w:color="000000" w:themeColor="text1"/>
        </w:rPr>
        <w:t>the company reported total adjusted capital of at least four hundred and fifty percent of authorized control level risk</w:t>
      </w:r>
      <w:r w:rsidR="0030167F">
        <w:rPr>
          <w:strike/>
          <w:color w:val="000000" w:themeColor="text1"/>
          <w:u w:color="000000" w:themeColor="text1"/>
        </w:rPr>
        <w:noBreakHyphen/>
      </w:r>
      <w:r w:rsidRPr="00004E89">
        <w:rPr>
          <w:strike/>
          <w:color w:val="000000" w:themeColor="text1"/>
          <w:u w:color="000000" w:themeColor="text1"/>
        </w:rPr>
        <w:t>based capital in the risk</w:t>
      </w:r>
      <w:r w:rsidR="0030167F">
        <w:rPr>
          <w:strike/>
          <w:color w:val="000000" w:themeColor="text1"/>
          <w:u w:color="000000" w:themeColor="text1"/>
        </w:rPr>
        <w:noBreakHyphen/>
      </w:r>
      <w:r w:rsidRPr="00004E89">
        <w:rPr>
          <w:strike/>
          <w:color w:val="000000" w:themeColor="text1"/>
          <w:u w:color="000000" w:themeColor="text1"/>
        </w:rPr>
        <w:t>based capital report for the prior calendar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lastRenderedPageBreak/>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(c)</w:t>
      </w:r>
      <w:r w:rsidRPr="00003C85">
        <w:rPr>
          <w:color w:val="000000" w:themeColor="text1"/>
          <w:u w:color="000000" w:themeColor="text1"/>
        </w:rPr>
        <w:tab/>
      </w:r>
      <w:r w:rsidRPr="00004E89">
        <w:rPr>
          <w:strike/>
          <w:color w:val="000000" w:themeColor="text1"/>
          <w:u w:color="000000" w:themeColor="text1"/>
        </w:rPr>
        <w:t>the appointed actuary has provided an unqualified opinion on the reserves in accordance with subsection (D) for the prior calendar year;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(d)</w:t>
      </w:r>
      <w:r w:rsidRPr="00003C85">
        <w:rPr>
          <w:color w:val="000000" w:themeColor="text1"/>
          <w:u w:color="000000" w:themeColor="text1"/>
        </w:rPr>
        <w:tab/>
      </w:r>
      <w:r w:rsidRPr="00004E89">
        <w:rPr>
          <w:strike/>
          <w:color w:val="000000" w:themeColor="text1"/>
          <w:u w:color="000000" w:themeColor="text1"/>
        </w:rPr>
        <w:t>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(2)</w:t>
      </w:r>
      <w:r w:rsidRPr="00003C85">
        <w:rPr>
          <w:color w:val="000000" w:themeColor="text1"/>
          <w:u w:color="000000" w:themeColor="text1"/>
        </w:rPr>
        <w:tab/>
      </w:r>
      <w:r w:rsidRPr="00004E89">
        <w:rPr>
          <w:strike/>
          <w:color w:val="000000" w:themeColor="text1"/>
          <w:u w:color="000000" w:themeColor="text1"/>
        </w:rPr>
        <w:t>For purposes of item (1), ordinary life premiums are measured as direct premium plus reinsurance assumed from an unaffiliated company, as reported in the prior calendar year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(3)</w:t>
      </w:r>
      <w:r w:rsidRPr="00003C85">
        <w:rPr>
          <w:color w:val="000000" w:themeColor="text1"/>
          <w:u w:color="000000" w:themeColor="text1"/>
        </w:rPr>
        <w:tab/>
      </w:r>
      <w:r w:rsidRPr="00004E89">
        <w:rPr>
          <w:strike/>
          <w:color w:val="000000" w:themeColor="text1"/>
          <w:u w:color="000000" w:themeColor="text1"/>
        </w:rPr>
        <w:t>A domestic company meeting the requirement of items (1) and (2) may file a statement prior to July first with the director or his designee certifying that these conditions are met for the current calendar year based on premiums and other values from the prior calendar year financial statements. The director or his designee may reject the statement before September first and require a company to comply with the valuation manual requirements for life insurance reserves.</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 of the 1976 Code</w:t>
      </w:r>
      <w:r>
        <w:rPr>
          <w:rFonts w:eastAsia="Calibri"/>
          <w:color w:val="000000" w:themeColor="text1"/>
          <w:u w:color="000000" w:themeColor="text1"/>
          <w:shd w:val="clear" w:color="auto" w:fill="FFFFFF"/>
        </w:rPr>
        <w:t>, as last amended by Act 165 of 2020,</w:t>
      </w:r>
      <w:r w:rsidRPr="00004E89">
        <w:rPr>
          <w:rFonts w:eastAsia="Calibri"/>
          <w:color w:val="000000" w:themeColor="text1"/>
          <w:u w:color="000000" w:themeColor="text1"/>
          <w:shd w:val="clear" w:color="auto" w:fill="FFFFFF"/>
        </w:rPr>
        <w:t xml:space="preserve"> is </w:t>
      </w:r>
      <w:r>
        <w:rPr>
          <w:rFonts w:eastAsia="Calibri"/>
          <w:color w:val="000000" w:themeColor="text1"/>
          <w:u w:color="000000" w:themeColor="text1"/>
          <w:shd w:val="clear" w:color="auto" w:fill="FFFFFF"/>
        </w:rPr>
        <w:t xml:space="preserve">further </w:t>
      </w:r>
      <w:r w:rsidRPr="00004E89">
        <w:rPr>
          <w:rFonts w:eastAsia="Calibri"/>
          <w:color w:val="000000" w:themeColor="text1"/>
          <w:u w:color="000000" w:themeColor="text1"/>
          <w:shd w:val="clear" w:color="auto" w:fill="FFFFFF"/>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w:t>
      </w:r>
      <w:r>
        <w:rPr>
          <w:rFonts w:eastAsia="Calibri"/>
          <w:color w:val="000000" w:themeColor="text1"/>
          <w:u w:color="000000" w:themeColor="text1"/>
          <w:shd w:val="clear" w:color="auto" w:fill="FFFFFF"/>
        </w:rPr>
        <w:tab/>
      </w:r>
      <w:r w:rsidRPr="00004E89">
        <w:rPr>
          <w:color w:val="000000" w:themeColor="text1"/>
          <w:u w:color="000000" w:themeColor="text1"/>
        </w:rPr>
        <w:t>An asset or a reduction from liability for the reinsurance ceded by a domestic insurer to an assuming insurer not meeting the requirements of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 must be allowed in an amount not exceeding the liabilities carried by the ceding insurer provided that the director or his designee may adopt by regulation pursuant to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200(N) specific additional requirements relating to or setting forth the valuation of assets or reserve credits, the amount and forms of security supporting reinsurance arrangements, or the circumstances pursuant to which a credit may be reduced or eliminated.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220(B). This security may be in the form of:</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cash;</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004E89">
        <w:rPr>
          <w:color w:val="000000" w:themeColor="text1"/>
          <w:u w:color="000000" w:themeColor="text1"/>
        </w:rPr>
        <w:t xml:space="preserve">securities listed by the </w:t>
      </w:r>
      <w:r w:rsidRPr="00004E89">
        <w:rPr>
          <w:strike/>
          <w:color w:val="000000" w:themeColor="text1"/>
          <w:u w:color="000000" w:themeColor="text1"/>
        </w:rPr>
        <w:t xml:space="preserve">Securities Valuation Office of the </w:t>
      </w:r>
      <w:r w:rsidRPr="00004E89">
        <w:rPr>
          <w:color w:val="000000" w:themeColor="text1"/>
          <w:u w:color="000000" w:themeColor="text1"/>
        </w:rPr>
        <w:t>National Association of Insurance Commissioners</w:t>
      </w:r>
      <w:r w:rsidRPr="00515F05">
        <w:rPr>
          <w:color w:val="000000" w:themeColor="text1"/>
          <w:u w:color="000000" w:themeColor="text1"/>
        </w:rPr>
        <w:t xml:space="preserve"> </w:t>
      </w:r>
      <w:r w:rsidRPr="00004E89">
        <w:rPr>
          <w:color w:val="000000" w:themeColor="text1"/>
          <w:u w:val="single" w:color="000000" w:themeColor="text1"/>
        </w:rPr>
        <w:t>Investment Analysis Office</w:t>
      </w:r>
      <w:r w:rsidRPr="00004E89">
        <w:rPr>
          <w:color w:val="000000" w:themeColor="text1"/>
          <w:u w:color="000000" w:themeColor="text1"/>
        </w:rPr>
        <w:t>, including those deemed exempt from filing as defined by the Purposes and Procedures Manual of the Securities Valuation Office and qualifying as admitted assets as defined in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clean, irrevocable, unconditional letters of credit issued or confirmed by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220(A) no later than December thirty</w:t>
      </w:r>
      <w:r w:rsidR="0030167F">
        <w:rPr>
          <w:color w:val="000000" w:themeColor="text1"/>
          <w:u w:color="000000" w:themeColor="text1"/>
        </w:rPr>
        <w:noBreakHyphen/>
      </w:r>
      <w:r w:rsidRPr="00004E89">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0167F">
        <w:rPr>
          <w:color w:val="000000" w:themeColor="text1"/>
          <w:u w:color="000000" w:themeColor="text1"/>
        </w:rPr>
        <w:t>’</w:t>
      </w:r>
      <w:r w:rsidRPr="00004E89">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(4)</w:t>
      </w:r>
      <w:r>
        <w:rPr>
          <w:color w:val="000000" w:themeColor="text1"/>
          <w:u w:color="000000" w:themeColor="text1"/>
        </w:rPr>
        <w:tab/>
      </w:r>
      <w:r w:rsidRPr="00004E89">
        <w:rPr>
          <w:color w:val="000000" w:themeColor="text1"/>
          <w:u w:color="000000" w:themeColor="text1"/>
        </w:rPr>
        <w:t>other form of security acceptable to the director or his designee.”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r w:rsidRPr="00004E89">
        <w:rPr>
          <w:rFonts w:eastAsia="Calibri"/>
          <w:color w:val="000000" w:themeColor="text1"/>
          <w:szCs w:val="24"/>
          <w:u w:color="000000" w:themeColor="text1"/>
          <w:shd w:val="clear" w:color="auto" w:fill="FFFFFF"/>
        </w:rPr>
        <w:t>SECTION</w:t>
      </w:r>
      <w:r>
        <w:rPr>
          <w:rFonts w:eastAsia="Calibri"/>
          <w:color w:val="000000" w:themeColor="text1"/>
          <w:szCs w:val="24"/>
          <w:u w:color="000000" w:themeColor="text1"/>
          <w:shd w:val="clear" w:color="auto" w:fill="FFFFFF"/>
        </w:rPr>
        <w:tab/>
        <w:t>5</w:t>
      </w:r>
      <w:r w:rsidRPr="00004E89">
        <w:rPr>
          <w:rFonts w:eastAsia="Calibri"/>
          <w:color w:val="000000" w:themeColor="text1"/>
          <w:szCs w:val="24"/>
          <w:u w:color="000000" w:themeColor="text1"/>
          <w:shd w:val="clear" w:color="auto" w:fill="FFFFFF"/>
        </w:rPr>
        <w:t>.</w:t>
      </w: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Section 38</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13</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80(A)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t>
      </w:r>
      <w:r w:rsidRPr="00004E89">
        <w:rPr>
          <w:strike/>
          <w:color w:val="000000" w:themeColor="text1"/>
          <w:u w:color="000000" w:themeColor="text1"/>
        </w:rPr>
        <w:t>annually shall</w:t>
      </w:r>
      <w:r w:rsidRPr="00004E89">
        <w:rPr>
          <w:color w:val="000000" w:themeColor="text1"/>
          <w:u w:color="000000" w:themeColor="text1"/>
        </w:rPr>
        <w:t xml:space="preserve"> </w:t>
      </w:r>
      <w:r w:rsidRPr="00004E89">
        <w:rPr>
          <w:color w:val="000000" w:themeColor="text1"/>
          <w:u w:val="single" w:color="000000" w:themeColor="text1"/>
        </w:rPr>
        <w:t>must</w:t>
      </w:r>
      <w:r w:rsidRPr="00515F05">
        <w:rPr>
          <w:color w:val="000000" w:themeColor="text1"/>
          <w:u w:color="000000" w:themeColor="text1"/>
        </w:rPr>
        <w:t xml:space="preserve"> </w:t>
      </w:r>
      <w:r w:rsidRPr="00004E89">
        <w:rPr>
          <w:color w:val="000000" w:themeColor="text1"/>
          <w:u w:color="000000" w:themeColor="text1"/>
        </w:rPr>
        <w:t xml:space="preserve">file </w:t>
      </w:r>
      <w:r w:rsidRPr="00004E89">
        <w:rPr>
          <w:color w:val="000000" w:themeColor="text1"/>
          <w:u w:val="single" w:color="000000" w:themeColor="text1"/>
        </w:rPr>
        <w:t>annually</w:t>
      </w:r>
      <w:r w:rsidRPr="00004E89">
        <w:rPr>
          <w:color w:val="000000" w:themeColor="text1"/>
          <w:u w:color="000000" w:themeColor="text1"/>
        </w:rPr>
        <w:t xml:space="preserve"> with the department by March first </w:t>
      </w:r>
      <w:r w:rsidRPr="00004E89">
        <w:rPr>
          <w:color w:val="000000" w:themeColor="text1"/>
          <w:u w:val="single" w:color="000000" w:themeColor="text1"/>
        </w:rPr>
        <w:t>and quarterly as required by this title</w:t>
      </w:r>
      <w:r w:rsidRPr="00004E89">
        <w:rPr>
          <w:color w:val="000000" w:themeColor="text1"/>
          <w:u w:color="000000" w:themeColor="text1"/>
        </w:rPr>
        <w:t xml:space="preserve">, </w:t>
      </w:r>
      <w:r w:rsidRPr="00004E89">
        <w:rPr>
          <w:strike/>
          <w:color w:val="000000" w:themeColor="text1"/>
          <w:u w:color="000000" w:themeColor="text1"/>
        </w:rPr>
        <w:t>in the form and detail the director or his designee prescribes,</w:t>
      </w:r>
      <w:r w:rsidRPr="00004E89">
        <w:rPr>
          <w:color w:val="000000" w:themeColor="text1"/>
          <w:u w:color="000000" w:themeColor="text1"/>
        </w:rPr>
        <w:t xml:space="preserve"> a statement showing the business standing and financial condition of the insurer on December thirty</w:t>
      </w:r>
      <w:r w:rsidR="0030167F">
        <w:rPr>
          <w:color w:val="000000" w:themeColor="text1"/>
          <w:u w:color="000000" w:themeColor="text1"/>
        </w:rPr>
        <w:noBreakHyphen/>
      </w:r>
      <w:r w:rsidRPr="00004E89">
        <w:rPr>
          <w:color w:val="000000" w:themeColor="text1"/>
          <w:u w:color="000000" w:themeColor="text1"/>
        </w:rPr>
        <w:t>first of the preceding year</w:t>
      </w:r>
      <w:r w:rsidRPr="00004E89">
        <w:rPr>
          <w:strike/>
          <w:color w:val="000000" w:themeColor="text1"/>
          <w:u w:color="000000" w:themeColor="text1"/>
        </w:rPr>
        <w:t>,</w:t>
      </w:r>
      <w:r w:rsidRPr="00004E89">
        <w:rPr>
          <w:color w:val="000000" w:themeColor="text1"/>
          <w:u w:val="single" w:color="000000" w:themeColor="text1"/>
        </w:rPr>
        <w:t>. The filing must be submitted in an electronic format acceptable to the National Association of Insurance Commission</w:t>
      </w:r>
      <w:r>
        <w:rPr>
          <w:color w:val="000000" w:themeColor="text1"/>
          <w:u w:val="single" w:color="000000" w:themeColor="text1"/>
        </w:rPr>
        <w:t>er</w:t>
      </w:r>
      <w:r w:rsidRPr="00004E89">
        <w:rPr>
          <w:color w:val="000000" w:themeColor="text1"/>
          <w:u w:val="single" w:color="000000" w:themeColor="text1"/>
        </w:rPr>
        <w:t>s or in the form and detail the director or his designee prescribes.</w:t>
      </w:r>
      <w:r w:rsidRPr="00004E89">
        <w:rPr>
          <w:color w:val="000000" w:themeColor="text1"/>
          <w:u w:color="000000" w:themeColor="text1"/>
        </w:rPr>
        <w:t xml:space="preserve"> </w:t>
      </w:r>
      <w:r w:rsidRPr="00004E89">
        <w:rPr>
          <w:strike/>
          <w:color w:val="000000" w:themeColor="text1"/>
          <w:u w:color="000000" w:themeColor="text1"/>
        </w:rPr>
        <w:t>except that</w:t>
      </w:r>
      <w:r w:rsidRPr="001D30B2">
        <w:rPr>
          <w:color w:val="000000" w:themeColor="text1"/>
          <w:u w:color="000000" w:themeColor="text1"/>
        </w:rPr>
        <w:t xml:space="preserve"> </w:t>
      </w:r>
      <w:r w:rsidRPr="001D30B2">
        <w:rPr>
          <w:color w:val="000000" w:themeColor="text1"/>
          <w:u w:val="single" w:color="000000" w:themeColor="text1"/>
        </w:rPr>
        <w:t>U</w:t>
      </w:r>
      <w:r w:rsidRPr="001D30B2">
        <w:rPr>
          <w:color w:val="000000" w:themeColor="text1"/>
          <w:u w:color="000000" w:themeColor="text1"/>
        </w:rPr>
        <w:t>pon</w:t>
      </w:r>
      <w:r w:rsidRPr="00515F05">
        <w:rPr>
          <w:color w:val="000000" w:themeColor="text1"/>
          <w:u w:color="000000" w:themeColor="text1"/>
        </w:rPr>
        <w:t xml:space="preserve"> </w:t>
      </w:r>
      <w:r w:rsidRPr="00004E89">
        <w:rPr>
          <w:color w:val="000000" w:themeColor="text1"/>
          <w:u w:color="000000" w:themeColor="text1"/>
        </w:rPr>
        <w:t xml:space="preserve">timely written request by the chief managing agent or officer setting forth reasons why the statement cannot be filed within the time provided, the director or his designee may grant in writing an extension of filing time for not more than thirty days. This statement must conform substantially to the form of statement adopted by the National Association of Insurance Commissioners. Unless the director or his designee provides otherwise, the annual statement is to be prepared in accordance with the annual statement instructions and the Accounting Practices and Procedures Manual adopted by the National Association of Insurance Commissioners. The annual statement must be verified by at least two of its principal officers, at </w:t>
      </w:r>
      <w:r w:rsidRPr="00004E89">
        <w:rPr>
          <w:color w:val="000000" w:themeColor="text1"/>
          <w:u w:color="000000" w:themeColor="text1"/>
        </w:rPr>
        <w:lastRenderedPageBreak/>
        <w:t>least one of whom prepared or supervised the preparation of the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w:t>
      </w:r>
      <w:r>
        <w:rPr>
          <w:color w:val="000000" w:themeColor="text1"/>
          <w:u w:color="000000" w:themeColor="text1"/>
        </w:rPr>
        <w:t>N</w:t>
      </w:r>
      <w:r>
        <w:rPr>
          <w:color w:val="000000" w:themeColor="text1"/>
          <w:u w:color="000000" w:themeColor="text1"/>
        </w:rPr>
        <w:tab/>
        <w:t>6</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who is authorized to write insurance in this State </w:t>
      </w:r>
      <w:r w:rsidRPr="00004E89">
        <w:rPr>
          <w:strike/>
          <w:color w:val="000000" w:themeColor="text1"/>
          <w:u w:color="000000" w:themeColor="text1"/>
        </w:rPr>
        <w:t>shall</w:t>
      </w:r>
      <w:r w:rsidRPr="00003C85">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file annually with the National Association of Insurance Commissioners by March first a copy of its annual statement convention blank </w:t>
      </w:r>
      <w:r w:rsidRPr="00004E89">
        <w:rPr>
          <w:color w:val="000000" w:themeColor="text1"/>
          <w:u w:val="single" w:color="000000" w:themeColor="text1"/>
        </w:rPr>
        <w:t>and any quarterly statements required by this title</w:t>
      </w:r>
      <w:r w:rsidRPr="00515F05">
        <w:rPr>
          <w:color w:val="000000" w:themeColor="text1"/>
          <w:u w:color="000000" w:themeColor="text1"/>
        </w:rPr>
        <w:t xml:space="preserve"> </w:t>
      </w:r>
      <w:r w:rsidRPr="00004E89">
        <w:rPr>
          <w:color w:val="000000" w:themeColor="text1"/>
          <w:u w:color="000000" w:themeColor="text1"/>
        </w:rPr>
        <w:t>along with any additional filings prescribed by the director or his designee for the preceding year</w:t>
      </w:r>
      <w:r w:rsidRPr="00515F05">
        <w:rPr>
          <w:color w:val="000000" w:themeColor="text1"/>
          <w:u w:color="000000" w:themeColor="text1"/>
        </w:rPr>
        <w:t xml:space="preserve">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xml:space="preserve">. The information filed with the National Association of Insurance Commissioners must be in the same format and scope as that required by the director or his designee and must include the signed jurat page and the actuarial certification. Any amendments and addenda to the annual statement filing subsequently filed with the director or his designee also must be filed with the National Association of Insurance Commissioners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Foreign insurers domiciled in a state which has a law substantially similar to this subsection are considered in compliance with this subsection.”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150(3) of the 1976 Code</w:t>
      </w:r>
      <w:r>
        <w:rPr>
          <w:color w:val="000000" w:themeColor="text1"/>
          <w:u w:color="000000" w:themeColor="text1"/>
        </w:rPr>
        <w:t>, as last amended by Act 6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Nothing in this section may be construed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permit an unfair method of competition or an unfair or deceptive act or practice;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(b)</w:t>
      </w:r>
      <w:r>
        <w:rPr>
          <w:color w:val="000000" w:themeColor="text1"/>
          <w:u w:color="000000" w:themeColor="text1"/>
        </w:rPr>
        <w:tab/>
      </w:r>
      <w:r w:rsidRPr="00004E89">
        <w:rPr>
          <w:color w:val="000000" w:themeColor="text1"/>
          <w:u w:color="000000" w:themeColor="text1"/>
        </w:rPr>
        <w:t>prohibit an insurer</w:t>
      </w:r>
      <w:r w:rsidRPr="00004E89">
        <w:rPr>
          <w:color w:val="000000" w:themeColor="text1"/>
          <w:u w:val="single" w:color="000000" w:themeColor="text1"/>
        </w:rPr>
        <w:t>, by or through employees, affiliates, or third party representatives,</w:t>
      </w:r>
      <w:r w:rsidRPr="00004E89">
        <w:rPr>
          <w:color w:val="000000" w:themeColor="text1"/>
          <w:u w:color="000000" w:themeColor="text1"/>
        </w:rPr>
        <w:t xml:space="preserve"> from offering or giving an insured, for free or at a discounted price, services or other offerings that directly and reasonably relate to the loss control of the risks covered under the policy.”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240(C) of the 1976 Code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04E89">
        <w:rPr>
          <w:color w:val="000000" w:themeColor="text1"/>
          <w:u w:color="000000" w:themeColor="text1"/>
        </w:rPr>
        <w:t>An insurer may file its rates by either filing its final rates or by filing a multiplier and, if applicable, an expense</w:t>
      </w:r>
      <w:r w:rsidR="0030167F">
        <w:rPr>
          <w:color w:val="000000" w:themeColor="text1"/>
          <w:u w:color="000000" w:themeColor="text1"/>
        </w:rPr>
        <w:noBreakHyphen/>
      </w:r>
      <w:r w:rsidRPr="00004E89">
        <w:rPr>
          <w:color w:val="000000" w:themeColor="text1"/>
          <w:u w:color="000000" w:themeColor="text1"/>
        </w:rPr>
        <w:t xml:space="preserve">constant adjustment to be applied to prospective loss costs that have been </w:t>
      </w:r>
      <w:r w:rsidRPr="00004E89">
        <w:rPr>
          <w:color w:val="000000" w:themeColor="text1"/>
          <w:u w:color="000000" w:themeColor="text1"/>
        </w:rPr>
        <w:lastRenderedPageBreak/>
        <w:t xml:space="preserve">filed by </w:t>
      </w:r>
      <w:r w:rsidRPr="00004E89">
        <w:rPr>
          <w:strike/>
          <w:color w:val="000000" w:themeColor="text1"/>
          <w:u w:color="000000" w:themeColor="text1"/>
        </w:rPr>
        <w:t>an advisory</w:t>
      </w:r>
      <w:r w:rsidRPr="00004E89">
        <w:rPr>
          <w:color w:val="000000" w:themeColor="text1"/>
          <w:u w:color="000000" w:themeColor="text1"/>
        </w:rPr>
        <w:t xml:space="preserve"> </w:t>
      </w:r>
      <w:r w:rsidRPr="00004E89">
        <w:rPr>
          <w:color w:val="000000" w:themeColor="text1"/>
          <w:u w:val="single" w:color="000000" w:themeColor="text1"/>
        </w:rPr>
        <w:t>a rating</w:t>
      </w:r>
      <w:r w:rsidRPr="00515F05">
        <w:rPr>
          <w:color w:val="000000" w:themeColor="text1"/>
          <w:u w:color="000000" w:themeColor="text1"/>
        </w:rPr>
        <w:t xml:space="preserve"> </w:t>
      </w:r>
      <w:r w:rsidRPr="00004E89">
        <w:rPr>
          <w:color w:val="000000" w:themeColor="text1"/>
          <w:u w:color="000000" w:themeColor="text1"/>
        </w:rPr>
        <w:t>organization on behalf of the insurer as permitted by this chapter.”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910(A) of the 1976 Code</w:t>
      </w:r>
      <w:r>
        <w:rPr>
          <w:color w:val="000000" w:themeColor="text1"/>
          <w:u w:color="000000" w:themeColor="text1"/>
        </w:rPr>
        <w:t>, as last amended by Act 33 of 2021,</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220 and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260 and automobile insurance filings governed by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 xml:space="preserve">905 are subject to prior approval as set forth in this section. </w:t>
      </w:r>
      <w:r w:rsidRPr="00004E89">
        <w:rPr>
          <w:color w:val="000000" w:themeColor="text1"/>
          <w:u w:val="single" w:color="000000" w:themeColor="text1"/>
        </w:rPr>
        <w:t>All rate, rule, and form filings, including loss cost filings and other supplementary filings, submitted by a rating organization are subject to the prior approval of the department.</w:t>
      </w:r>
      <w:r w:rsidRPr="00515F05">
        <w:rPr>
          <w:color w:val="000000" w:themeColor="text1"/>
          <w:u w:color="000000" w:themeColor="text1"/>
        </w:rPr>
        <w:t xml:space="preserve"> </w:t>
      </w:r>
      <w:r w:rsidRPr="00004E89">
        <w:rPr>
          <w:color w:val="000000" w:themeColor="text1"/>
          <w:u w:color="000000" w:themeColor="text1"/>
        </w:rPr>
        <w:t xml:space="preserve">Every filing must state the proposed effective date and must indicate the type of coverage to which it applies. The director </w:t>
      </w:r>
      <w:r w:rsidRPr="00004E89">
        <w:rPr>
          <w:strike/>
          <w:color w:val="000000" w:themeColor="text1"/>
          <w:u w:color="000000" w:themeColor="text1"/>
        </w:rPr>
        <w:t>shall</w:t>
      </w:r>
      <w:r w:rsidRPr="00004E89">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approve or disapprove these filings in accordance with the applicable provisions of this chapter.”</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200 of the 1976 Code</w:t>
      </w:r>
      <w:r>
        <w:rPr>
          <w:color w:val="000000" w:themeColor="text1"/>
          <w:u w:color="000000" w:themeColor="text1"/>
        </w:rPr>
        <w:t>, as last amended by Act 67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Pr>
          <w:color w:val="000000" w:themeColor="text1"/>
          <w:u w:color="000000" w:themeColor="text1"/>
        </w:rPr>
        <w:t>79</w:t>
      </w:r>
      <w:r w:rsidR="0030167F">
        <w:rPr>
          <w:color w:val="000000" w:themeColor="text1"/>
          <w:u w:color="000000" w:themeColor="text1"/>
        </w:rPr>
        <w:noBreakHyphen/>
      </w:r>
      <w:r>
        <w:rPr>
          <w:color w:val="000000" w:themeColor="text1"/>
          <w:u w:color="000000" w:themeColor="text1"/>
        </w:rPr>
        <w:t>200.</w:t>
      </w:r>
      <w:r w:rsidRPr="00004E89">
        <w:rPr>
          <w:color w:val="000000" w:themeColor="text1"/>
          <w:u w:color="000000" w:themeColor="text1"/>
        </w:rPr>
        <w:tab/>
        <w:t>The association is authorized to provide a rate increase</w:t>
      </w:r>
      <w:r w:rsidRPr="00004E89">
        <w:rPr>
          <w:color w:val="000000" w:themeColor="text1"/>
          <w:u w:val="single" w:color="000000" w:themeColor="text1"/>
        </w:rPr>
        <w:t>,</w:t>
      </w:r>
      <w:r w:rsidRPr="00003C85">
        <w:rPr>
          <w:color w:val="000000" w:themeColor="text1"/>
          <w:u w:color="000000" w:themeColor="text1"/>
        </w:rPr>
        <w:t xml:space="preserve"> </w:t>
      </w:r>
      <w:r w:rsidRPr="00004E89">
        <w:rPr>
          <w:strike/>
          <w:color w:val="000000" w:themeColor="text1"/>
          <w:u w:color="000000" w:themeColor="text1"/>
        </w:rPr>
        <w:t>or</w:t>
      </w:r>
      <w:r w:rsidRPr="00004E89">
        <w:rPr>
          <w:color w:val="000000" w:themeColor="text1"/>
          <w:u w:color="000000" w:themeColor="text1"/>
        </w:rPr>
        <w:t xml:space="preserve"> assessment </w:t>
      </w:r>
      <w:r w:rsidRPr="00004E89">
        <w:rPr>
          <w:color w:val="000000" w:themeColor="text1"/>
          <w:u w:val="single" w:color="000000" w:themeColor="text1"/>
        </w:rPr>
        <w:t>as provided in Section 38</w:t>
      </w:r>
      <w:r w:rsidR="0030167F">
        <w:rPr>
          <w:color w:val="000000" w:themeColor="text1"/>
          <w:u w:val="single" w:color="000000" w:themeColor="text1"/>
        </w:rPr>
        <w:noBreakHyphen/>
      </w:r>
      <w:r w:rsidRPr="00004E89">
        <w:rPr>
          <w:color w:val="000000" w:themeColor="text1"/>
          <w:u w:val="single" w:color="000000" w:themeColor="text1"/>
        </w:rPr>
        <w:t>79</w:t>
      </w:r>
      <w:r w:rsidR="0030167F">
        <w:rPr>
          <w:color w:val="000000" w:themeColor="text1"/>
          <w:u w:val="single" w:color="000000" w:themeColor="text1"/>
        </w:rPr>
        <w:noBreakHyphen/>
      </w:r>
      <w:r>
        <w:rPr>
          <w:color w:val="000000" w:themeColor="text1"/>
          <w:u w:val="single" w:color="000000" w:themeColor="text1"/>
        </w:rPr>
        <w:t>220 or</w:t>
      </w:r>
      <w:r w:rsidRPr="00004E89">
        <w:rPr>
          <w:color w:val="000000" w:themeColor="text1"/>
          <w:u w:val="single" w:color="000000" w:themeColor="text1"/>
        </w:rPr>
        <w:t xml:space="preserve"> a combination thereof</w:t>
      </w:r>
      <w:r w:rsidRPr="00515F05">
        <w:rPr>
          <w:color w:val="000000" w:themeColor="text1"/>
          <w:u w:color="000000" w:themeColor="text1"/>
        </w:rPr>
        <w:t xml:space="preserve"> </w:t>
      </w:r>
      <w:r w:rsidRPr="00004E89">
        <w:rPr>
          <w:color w:val="000000" w:themeColor="text1"/>
          <w:u w:color="000000" w:themeColor="text1"/>
        </w:rPr>
        <w:t>on policyholders which is subject to the approval of the director or his designee</w:t>
      </w:r>
      <w:r w:rsidRPr="00515F05">
        <w:rPr>
          <w:color w:val="000000" w:themeColor="text1"/>
          <w:u w:color="000000" w:themeColor="text1"/>
        </w:rPr>
        <w:t xml:space="preserve"> </w:t>
      </w:r>
      <w:r w:rsidRPr="00004E89">
        <w:rPr>
          <w:color w:val="000000" w:themeColor="text1"/>
          <w:u w:val="single" w:color="000000" w:themeColor="text1"/>
        </w:rPr>
        <w:t>to reduce the deficit and to maintain rate adequacy</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20(3)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u w:color="000000" w:themeColor="text1"/>
        </w:rPr>
        <w:tab/>
      </w:r>
      <w:r w:rsidRPr="00004E89">
        <w:rPr>
          <w:color w:val="000000" w:themeColor="text1"/>
          <w:u w:color="000000" w:themeColor="text1"/>
        </w:rPr>
        <w:t>“</w:t>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Private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means personal lines or commercial </w:t>
      </w:r>
      <w:r w:rsidRPr="00004E89">
        <w:rPr>
          <w:color w:val="000000" w:themeColor="text1"/>
          <w:szCs w:val="24"/>
          <w:u w:val="single" w:color="000000" w:themeColor="text1"/>
          <w:lang w:val="en-PH" w:eastAsia="en-PH"/>
        </w:rPr>
        <w:t>lines</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 xml:space="preserve">flood insurance policies or endorsements providing coverage for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issued directly by insurers.”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w:t>
      </w:r>
      <w:r w:rsidRPr="00004E89">
        <w:rPr>
          <w:color w:val="000000" w:themeColor="text1"/>
          <w:u w:color="000000" w:themeColor="text1"/>
        </w:rPr>
        <w:tab/>
        <w:t xml:space="preserve">An insurer may issue an insurance policy, contract, or endorsement providing commercial lines or personal lines coverage for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 xml:space="preserve">peril of flood or excess coverage for </w:t>
      </w:r>
      <w:r w:rsidRPr="00004E89">
        <w:rPr>
          <w:color w:val="000000" w:themeColor="text1"/>
          <w:u w:color="000000" w:themeColor="text1"/>
        </w:rPr>
        <w:lastRenderedPageBreak/>
        <w:t xml:space="preserve">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on any structure</w:t>
      </w:r>
      <w:r w:rsidRPr="00004E89">
        <w:rPr>
          <w:strike/>
          <w:color w:val="000000" w:themeColor="text1"/>
          <w:u w:color="000000" w:themeColor="text1"/>
        </w:rPr>
        <w:t>,</w:t>
      </w:r>
      <w:r w:rsidRPr="00515F05">
        <w:rPr>
          <w:color w:val="000000" w:themeColor="text1"/>
          <w:u w:color="000000" w:themeColor="text1"/>
        </w:rPr>
        <w:t xml:space="preserve"> </w:t>
      </w:r>
      <w:r w:rsidRPr="00004E89">
        <w:rPr>
          <w:color w:val="000000" w:themeColor="text1"/>
          <w:u w:val="single" w:color="000000" w:themeColor="text1"/>
        </w:rPr>
        <w:t>and</w:t>
      </w:r>
      <w:r w:rsidRPr="00004E89">
        <w:rPr>
          <w:color w:val="000000" w:themeColor="text1"/>
          <w:u w:color="000000" w:themeColor="text1"/>
        </w:rPr>
        <w:t xml:space="preserve"> on the contents of commercial or personal property contained therein, or to insure against indirect losses from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subject to the requirements of this chapter. Any reference to policy in this chapter also includes endorsements that provide private flood insurance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40(A)</w:t>
      </w:r>
      <w:r>
        <w:rPr>
          <w:color w:val="000000" w:themeColor="text1"/>
          <w:u w:color="000000" w:themeColor="text1"/>
        </w:rPr>
        <w:t>(1)</w:t>
      </w:r>
      <w:r w:rsidRPr="00004E89">
        <w:rPr>
          <w:color w:val="000000" w:themeColor="text1"/>
          <w:u w:color="000000" w:themeColor="text1"/>
        </w:rPr>
        <w:t xml:space="preserve">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w:t>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Standard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which means a private flood insurance policy which covers only losses from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at least equivalent, when taken as a whole, to that provided under a standard flood insurance policy under the National Flood Insurance Program (NFIP) including deductibles, exclusions, and other terms and conditions offered by the insurer. The policy form also must include: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information about the availability of flood insurance coverage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mortgage interest clause substantially similar to the clause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provision requiring an insured to file suit no later than one year after the date of a written denial of all or part of a claim under the policy;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cancellation provisions that are as restrictive as the provisions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110(A)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An admitted insurer offering flood insurance may certify that a policy, contract, or endorsement provides coverage for the </w:t>
      </w:r>
      <w:r w:rsidRPr="00004E89">
        <w:rPr>
          <w:color w:val="000000" w:themeColor="text1"/>
          <w:szCs w:val="24"/>
          <w:u w:val="single" w:color="000000" w:themeColor="text1"/>
          <w:lang w:val="en-PH" w:eastAsia="en-PH"/>
        </w:rPr>
        <w:t>named</w:t>
      </w:r>
      <w:r>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sidRPr="00004E89">
        <w:rPr>
          <w:color w:val="000000" w:themeColor="text1"/>
          <w:szCs w:val="24"/>
          <w:u w:color="000000" w:themeColor="text1"/>
          <w:lang w:val="en-PH" w:eastAsia="en-PH"/>
        </w:rPr>
        <w:t>SECTION</w:t>
      </w:r>
      <w:r>
        <w:rPr>
          <w:color w:val="000000" w:themeColor="text1"/>
          <w:szCs w:val="24"/>
          <w:u w:color="000000" w:themeColor="text1"/>
          <w:lang w:val="en-PH" w:eastAsia="en-PH"/>
        </w:rPr>
        <w:tab/>
        <w:t>15</w:t>
      </w:r>
      <w:r w:rsidRPr="00004E89">
        <w:rPr>
          <w:color w:val="000000" w:themeColor="text1"/>
          <w:szCs w:val="24"/>
          <w:u w:color="000000" w:themeColor="text1"/>
          <w:lang w:val="en-PH" w:eastAsia="en-PH"/>
        </w:rPr>
        <w:t>.</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w:t>
      </w:r>
      <w:r w:rsidRPr="00004E89">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The insurer </w:t>
      </w:r>
      <w:r w:rsidRPr="00004E89">
        <w:rPr>
          <w:strike/>
          <w:color w:val="000000" w:themeColor="text1"/>
          <w:szCs w:val="24"/>
          <w:u w:color="000000" w:themeColor="text1"/>
          <w:lang w:val="en-PH" w:eastAsia="en-PH"/>
        </w:rPr>
        <w:t>shall</w:t>
      </w:r>
      <w:r w:rsidRPr="00637BDB">
        <w:rPr>
          <w:color w:val="000000" w:themeColor="text1"/>
          <w:szCs w:val="24"/>
          <w:u w:color="000000" w:themeColor="text1"/>
          <w:lang w:val="en-PH" w:eastAsia="en-PH"/>
        </w:rPr>
        <w:t xml:space="preserve"> </w:t>
      </w:r>
      <w:r w:rsidRPr="00004E89">
        <w:rPr>
          <w:color w:val="000000" w:themeColor="text1"/>
          <w:szCs w:val="24"/>
          <w:u w:val="single" w:color="000000" w:themeColor="text1"/>
          <w:lang w:val="en-PH" w:eastAsia="en-PH"/>
        </w:rPr>
        <w:t>must</w:t>
      </w:r>
      <w:r w:rsidRPr="00004E89">
        <w:rPr>
          <w:color w:val="000000" w:themeColor="text1"/>
          <w:szCs w:val="24"/>
          <w:u w:color="000000" w:themeColor="text1"/>
          <w:lang w:val="en-PH" w:eastAsia="en-PH"/>
        </w:rPr>
        <w:t xml:space="preserve"> give written notice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 xml:space="preserve">five days before cancellation </w:t>
      </w:r>
      <w:r w:rsidRPr="00004E89">
        <w:rPr>
          <w:color w:val="000000" w:themeColor="text1"/>
          <w:szCs w:val="24"/>
          <w:u w:val="single" w:color="000000" w:themeColor="text1"/>
          <w:lang w:val="en-PH" w:eastAsia="en-PH"/>
        </w:rPr>
        <w:t>for a reason other than nonpayment of premium</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or nonrenewal of private flood insurance coverage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insured;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federally supervised institution that made the designated loan secured by the property covered by the private flood insurance, or the servicer acting on its behalf, if any.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notice must: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be filed with the director or his designee subject to the </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use and file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requirements as set forth in 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60;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state the date no less than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five days for any cancellation</w:t>
      </w:r>
      <w:r w:rsidRPr="00004E89">
        <w:rPr>
          <w:color w:val="000000" w:themeColor="text1"/>
          <w:szCs w:val="24"/>
          <w:u w:val="single" w:color="000000" w:themeColor="text1"/>
          <w:lang w:val="en-PH" w:eastAsia="en-PH"/>
        </w:rPr>
        <w:t xml:space="preserve"> for a reason other than nonpayment of premium</w:t>
      </w:r>
      <w:r w:rsidRPr="00004E89">
        <w:rPr>
          <w:color w:val="000000" w:themeColor="text1"/>
          <w:szCs w:val="24"/>
          <w:u w:color="000000" w:themeColor="text1"/>
          <w:lang w:val="en-PH" w:eastAsia="en-PH"/>
        </w:rPr>
        <w:t xml:space="preserve"> or nonrenewal;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 the insured of its right to request a review by the South Carolina Department of Insurance.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(C)(1)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 insurer may cancel or refuse to issue or renew a private flood insurance policy, except for the reasons set forth below:</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sex;</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race;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color;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(e)</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creed;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(f)</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national origin;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(g)</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ancestry;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(h)</w:t>
      </w:r>
      <w:r>
        <w:rPr>
          <w:color w:val="000000" w:themeColor="text1"/>
          <w:szCs w:val="24"/>
          <w:u w:color="000000" w:themeColor="text1"/>
          <w:lang w:val="en-PH" w:eastAsia="en-PH"/>
        </w:rPr>
        <w:tab/>
      </w:r>
      <w:r w:rsidRPr="00004E89">
        <w:rPr>
          <w:color w:val="000000" w:themeColor="text1"/>
          <w:szCs w:val="24"/>
          <w:u w:color="000000" w:themeColor="text1"/>
          <w:lang w:val="en-PH" w:eastAsia="en-PH"/>
        </w:rPr>
        <w:t>marital status;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(i)</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income level;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(j)</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lawful occupation, including the military service of the person seeking the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refusing to issue private flood insurance policies due to the exposure of flood.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Notwithstanding the provisions of item (1), an insurer only may cancel a standard flood insurance policy in accordance with 42 U.S.C. Section 4012a(b).”</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16.</w:t>
      </w:r>
      <w:r>
        <w:rPr>
          <w:color w:val="000000" w:themeColor="text1"/>
          <w:szCs w:val="24"/>
          <w:u w:color="000000" w:themeColor="text1"/>
          <w:lang w:val="en-PH" w:eastAsia="en-PH"/>
        </w:rPr>
        <w:tab/>
        <w:t>Chapter 95, Title 38 of the 1976 Code is repealed.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C778B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lang w:val="en-PH" w:eastAsia="en-PH"/>
        </w:rPr>
        <w:t>SECTION</w:t>
      </w:r>
      <w:r>
        <w:rPr>
          <w:color w:val="000000" w:themeColor="text1"/>
          <w:szCs w:val="24"/>
          <w:u w:color="000000" w:themeColor="text1"/>
          <w:lang w:val="en-PH" w:eastAsia="en-PH"/>
        </w:rPr>
        <w:tab/>
        <w:t>17.</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This act takes effect upon approval by the </w:t>
      </w:r>
      <w:r>
        <w:rPr>
          <w:color w:val="000000" w:themeColor="text1"/>
          <w:szCs w:val="24"/>
          <w:u w:color="000000" w:themeColor="text1"/>
          <w:lang w:val="en-PH" w:eastAsia="en-PH"/>
        </w:rPr>
        <w:t>G</w:t>
      </w:r>
      <w:r w:rsidRPr="00004E89">
        <w:rPr>
          <w:color w:val="000000" w:themeColor="text1"/>
          <w:szCs w:val="24"/>
          <w:u w:color="000000" w:themeColor="text1"/>
          <w:lang w:val="en-PH" w:eastAsia="en-PH"/>
        </w:rPr>
        <w:t>overnor.</w:t>
      </w:r>
    </w:p>
    <w:p w:rsidR="00F509B3" w:rsidRDefault="003016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363" w:rsidRDefault="00250363" w:rsidP="00250363">
      <w:pPr>
        <w:suppressAutoHyphens/>
      </w:pPr>
    </w:p>
    <w:sectPr w:rsidR="00250363" w:rsidSect="003026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8BD" w:rsidRDefault="00C778BD" w:rsidP="009F0C77">
      <w:r>
        <w:separator/>
      </w:r>
    </w:p>
  </w:endnote>
  <w:endnote w:type="continuationSeparator" w:id="0">
    <w:p w:rsidR="00C778BD" w:rsidRDefault="00C77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BB6B78-A83A-4EF0-A0DE-2455FBCC43BD}"/>
    <w:embedBold r:id="rId2" w:fontKey="{1671E472-F4D2-42D3-ACCE-380618BC5D2E}"/>
  </w:font>
  <w:font w:name="Calibri">
    <w:panose1 w:val="020F0502020204030204"/>
    <w:charset w:val="00"/>
    <w:family w:val="swiss"/>
    <w:pitch w:val="variable"/>
    <w:sig w:usb0="E4002EFF" w:usb1="C000247B" w:usb2="00000009" w:usb3="00000000" w:csb0="000001FF" w:csb1="00000000"/>
    <w:embedRegular r:id="rId3" w:fontKey="{3AD61FD2-AD3D-4AFF-B5D9-3FF428771A83}"/>
  </w:font>
  <w:font w:name="Segoe UI">
    <w:panose1 w:val="020B0502040204020203"/>
    <w:charset w:val="00"/>
    <w:family w:val="swiss"/>
    <w:pitch w:val="variable"/>
    <w:sig w:usb0="E4002EFF" w:usb1="C000E47F" w:usb2="00000009" w:usb3="00000000" w:csb0="000001FF" w:csb1="00000000"/>
    <w:embedRegular r:id="rId4" w:fontKey="{E0CC69AC-1E42-41C1-A761-96309279AFF7}"/>
  </w:font>
  <w:font w:name="Cambria">
    <w:panose1 w:val="02040503050406030204"/>
    <w:charset w:val="00"/>
    <w:family w:val="roman"/>
    <w:pitch w:val="variable"/>
    <w:sig w:usb0="E00006FF" w:usb1="420024FF" w:usb2="02000000" w:usb3="00000000" w:csb0="0000019F" w:csb1="00000000"/>
    <w:embedRegular r:id="rId5" w:fontKey="{55004AE0-A75F-4211-A6A4-8A683493B3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B3" w:rsidRPr="003026B9" w:rsidRDefault="003026B9" w:rsidP="003026B9">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sidR="002503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8BD" w:rsidRDefault="00C778BD" w:rsidP="009F0C77">
      <w:r>
        <w:separator/>
      </w:r>
    </w:p>
  </w:footnote>
  <w:footnote w:type="continuationSeparator" w:id="0">
    <w:p w:rsidR="00C778BD" w:rsidRDefault="00C77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9PH22"/>
    <w:docVar w:name="CoverBillType" w:val="b"/>
    <w:docVar w:name="DocPath" w:val="L:\Council\bills\JN\3499PH22.DOCX"/>
    <w:docVar w:name="dvBillNumber" w:val="4832"/>
    <w:docVar w:name="dvBillNumberPrefix" w:val="H. "/>
    <w:docVar w:name="dvOriginalBody" w:val="House"/>
    <w:docVar w:name="dvSteno" w:val="JN"/>
    <w:docVar w:name="NameofBody" w:val="h"/>
    <w:docVar w:name="vGroup2" w:val="Council"/>
  </w:docVars>
  <w:rsids>
    <w:rsidRoot w:val="00C778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EA"/>
    <w:rsid w:val="002321B6"/>
    <w:rsid w:val="00232912"/>
    <w:rsid w:val="00250363"/>
    <w:rsid w:val="00250967"/>
    <w:rsid w:val="002543C8"/>
    <w:rsid w:val="0025541D"/>
    <w:rsid w:val="00284AAE"/>
    <w:rsid w:val="002E5912"/>
    <w:rsid w:val="0030167F"/>
    <w:rsid w:val="00301B21"/>
    <w:rsid w:val="003026B9"/>
    <w:rsid w:val="00320939"/>
    <w:rsid w:val="00325348"/>
    <w:rsid w:val="0032732C"/>
    <w:rsid w:val="00336AD0"/>
    <w:rsid w:val="0037079A"/>
    <w:rsid w:val="00394E17"/>
    <w:rsid w:val="003C4DAB"/>
    <w:rsid w:val="003D01E8"/>
    <w:rsid w:val="003E08A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5FC3"/>
    <w:rsid w:val="00C74E9D"/>
    <w:rsid w:val="00C778BD"/>
    <w:rsid w:val="00C826DD"/>
    <w:rsid w:val="00C82FD3"/>
    <w:rsid w:val="00C92819"/>
    <w:rsid w:val="00CC6B7B"/>
    <w:rsid w:val="00CD2089"/>
    <w:rsid w:val="00D73A67"/>
    <w:rsid w:val="00D970A9"/>
    <w:rsid w:val="00DF3845"/>
    <w:rsid w:val="00E41911"/>
    <w:rsid w:val="00E44B57"/>
    <w:rsid w:val="00E92EEF"/>
    <w:rsid w:val="00EE0568"/>
    <w:rsid w:val="00EF2368"/>
    <w:rsid w:val="00F24442"/>
    <w:rsid w:val="00F27793"/>
    <w:rsid w:val="00F509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B9A7B"/>
  <w15:docId w15:val="{F2806C62-C933-4DF9-A393-F351E999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6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6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A9C7D-53B8-417D-B824-7FCA0655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3381</Words>
  <Characters>17564</Characters>
  <Application>Microsoft Office Word</Application>
  <DocSecurity>0</DocSecurity>
  <Lines>429</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4832 Text of Previous Version (Jan. 26, 2022) - South Carolina Legislature Online</dc:title>
  <dc:creator>Julie Newboult</dc:creator>
  <cp:lastModifiedBy>Derrick Williamson</cp:lastModifiedBy>
  <cp:revision>2</cp:revision>
  <cp:lastPrinted>2022-01-19T19:34:00Z</cp:lastPrinted>
  <dcterms:created xsi:type="dcterms:W3CDTF">2022-01-26T17:04:00Z</dcterms:created>
  <dcterms:modified xsi:type="dcterms:W3CDTF">2022-01-26T17:04:00Z</dcterms:modified>
</cp:coreProperties>
</file>