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7A1" w:rsidRDefault="005817A1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B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1028D"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 AS TO ENACT THE “SOUTH CAROLINA </w:t>
      </w:r>
      <w:r>
        <w:t>CLOSE THE REVOLVING DOOR ACT”;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D76D7">
        <w:rPr>
          <w:color w:val="000000" w:themeColor="text1"/>
          <w:u w:color="000000" w:themeColor="text1"/>
        </w:rPr>
        <w:t>TO AMEND 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 xml:space="preserve">755, </w:t>
      </w:r>
      <w:r>
        <w:t xml:space="preserve">RELATING TO THE </w:t>
      </w:r>
      <w:r w:rsidRPr="00652F70">
        <w:t>RESTRICTIONS ON FORMER PUBLIC OFFICIAL</w:t>
      </w:r>
      <w:r>
        <w:t>S</w:t>
      </w:r>
      <w:r w:rsidRPr="00652F70">
        <w:t>, MEMBER</w:t>
      </w:r>
      <w:r>
        <w:t>S</w:t>
      </w:r>
      <w:r w:rsidRPr="00652F70">
        <w:t>, OR EMPLOYEE</w:t>
      </w:r>
      <w:r>
        <w:t>S</w:t>
      </w:r>
      <w:r w:rsidRPr="00652F70">
        <w:t xml:space="preserve"> SERVING AS LOBBYIST</w:t>
      </w:r>
      <w:r>
        <w:t>S</w:t>
      </w:r>
      <w:r w:rsidRPr="00652F70">
        <w:t xml:space="preserve"> OR ACCEPTING EMPLOYMENT IN </w:t>
      </w:r>
      <w:r>
        <w:t xml:space="preserve">THEIR </w:t>
      </w:r>
      <w:r w:rsidRPr="00652F70">
        <w:t>FIELD OF FORMER SERVICE</w:t>
      </w:r>
      <w:r w:rsidRPr="007D76D7">
        <w:rPr>
          <w:color w:val="000000" w:themeColor="text1"/>
          <w:u w:color="000000" w:themeColor="text1"/>
        </w:rPr>
        <w:t xml:space="preserve">, SO AS TO </w:t>
      </w:r>
      <w:r>
        <w:rPr>
          <w:color w:val="000000" w:themeColor="text1"/>
          <w:u w:color="000000" w:themeColor="text1"/>
        </w:rPr>
        <w:t xml:space="preserve">INCREASE FROM ONE TO TWO YEARS, THE </w:t>
      </w:r>
      <w:r w:rsidRPr="00F52F9C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>ION AGAINST</w:t>
      </w:r>
      <w:r w:rsidRPr="00F52F9C">
        <w:rPr>
          <w:color w:val="000000" w:themeColor="text1"/>
          <w:u w:color="000000" w:themeColor="text1"/>
        </w:rPr>
        <w:t xml:space="preserve"> PUBLIC OFFICIAL</w:t>
      </w:r>
      <w:r>
        <w:rPr>
          <w:color w:val="000000" w:themeColor="text1"/>
          <w:u w:color="000000" w:themeColor="text1"/>
        </w:rPr>
        <w:t>S,</w:t>
      </w:r>
      <w:r w:rsidRPr="00F52F9C">
        <w:rPr>
          <w:color w:val="000000" w:themeColor="text1"/>
          <w:u w:color="000000" w:themeColor="text1"/>
        </w:rPr>
        <w:t xml:space="preserve"> PUBLIC MEMBER</w:t>
      </w:r>
      <w:r>
        <w:rPr>
          <w:color w:val="000000" w:themeColor="text1"/>
          <w:u w:color="000000" w:themeColor="text1"/>
        </w:rPr>
        <w:t>S</w:t>
      </w:r>
      <w:r w:rsidRPr="00F52F9C">
        <w:rPr>
          <w:color w:val="000000" w:themeColor="text1"/>
          <w:u w:color="000000" w:themeColor="text1"/>
        </w:rPr>
        <w:t>, OR PUBLIC EMPLOYEE</w:t>
      </w:r>
      <w:r>
        <w:rPr>
          <w:color w:val="000000" w:themeColor="text1"/>
          <w:u w:color="000000" w:themeColor="text1"/>
        </w:rPr>
        <w:t>S</w:t>
      </w:r>
      <w:r w:rsidRPr="00F52F9C">
        <w:rPr>
          <w:color w:val="000000" w:themeColor="text1"/>
          <w:u w:color="000000" w:themeColor="text1"/>
        </w:rPr>
        <w:t xml:space="preserve"> FROM LOBBYING OR ACCEPTING EMPLOYMENT IN AN AREA IN WHICH THE OFFICIAL, MEMBER, OR EMPLOYEE DIRECTLY AND SUBSTANTIALLY PARTICIPATED DURING HIS PUBLIC SERVICE</w:t>
      </w:r>
      <w:r>
        <w:rPr>
          <w:color w:val="000000" w:themeColor="text1"/>
          <w:u w:color="000000" w:themeColor="text1"/>
        </w:rPr>
        <w:t xml:space="preserve">, AND TO PROVIDE THAT </w:t>
      </w:r>
      <w:r w:rsidRPr="00E57DB5">
        <w:rPr>
          <w:color w:val="000000" w:themeColor="text1"/>
          <w:u w:color="000000" w:themeColor="text1"/>
        </w:rPr>
        <w:t>FOR A PERIOD OF TWO YEARS AFTER TERMINATING HIS PUBLIC SERVICE OR EMPLOYMENT, A FORMER PUBLIC OFFICIAL, FORMER PUBLIC MEMBER, OR FORMER PUBLIC EMPLOYEE HOLDING PUBLIC OFFICE, MEMBERSHIP, OR EMPLOYMENT ON OR AFTER JULY 1, 202</w:t>
      </w:r>
      <w:r w:rsidR="00043D3A">
        <w:rPr>
          <w:color w:val="000000" w:themeColor="text1"/>
          <w:u w:color="000000" w:themeColor="text1"/>
        </w:rPr>
        <w:t>2</w:t>
      </w:r>
      <w:r w:rsidRPr="00E57DB5">
        <w:rPr>
          <w:color w:val="000000" w:themeColor="text1"/>
          <w:u w:color="000000" w:themeColor="text1"/>
        </w:rPr>
        <w:t>, MAY NOT HAVE AN ECONOMIC INTEREST IN A CONTRACT, GRANT, OR OTHER MATTER IN WHICH THE FORMER PUBLIC OFFICIAL, FORMER PUBLIC MEMBER, OR FORMER PUBLIC EMPLOYEE DIRECTLY AND SUBSTANTIALLY PARTICIPATED DURING HIS PUBLIC SERVICE OR PUBLIC EMPLOYMENT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358" w:rsidRDefault="00870BB4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5358">
        <w:t xml:space="preserve">This act may be cited as the “South Carolina Close the Revolving Door Act”. 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</w:t>
      </w:r>
      <w:r w:rsidRPr="007D76D7">
        <w:rPr>
          <w:color w:val="000000" w:themeColor="text1"/>
          <w:u w:color="000000" w:themeColor="text1"/>
        </w:rPr>
        <w:t>.</w:t>
      </w:r>
      <w:r w:rsidRPr="007D76D7">
        <w:rPr>
          <w:color w:val="000000" w:themeColor="text1"/>
          <w:u w:color="000000" w:themeColor="text1"/>
        </w:rPr>
        <w:tab/>
        <w:t>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755 of the 1976 Code is amended to read: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“Section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755.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 xml:space="preserve">A former public official, former public member, or former public employee holding public office, membership, </w:t>
      </w:r>
      <w:r>
        <w:rPr>
          <w:color w:val="000000" w:themeColor="text1"/>
          <w:u w:color="000000" w:themeColor="text1"/>
        </w:rPr>
        <w:t>or employment on or after</w:t>
      </w:r>
      <w:r w:rsidRPr="00F52F9C">
        <w:rPr>
          <w:color w:val="000000" w:themeColor="text1"/>
        </w:rPr>
        <w:t xml:space="preserve"> </w:t>
      </w:r>
      <w:r w:rsidRPr="00F52F9C">
        <w:rPr>
          <w:strike/>
          <w:color w:val="000000" w:themeColor="text1"/>
          <w:u w:color="000000" w:themeColor="text1"/>
        </w:rPr>
        <w:t xml:space="preserve">January 1, </w:t>
      </w:r>
      <w:r w:rsidRPr="00637675">
        <w:rPr>
          <w:strike/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</w:t>
      </w:r>
      <w:r w:rsidRPr="00F52F9C">
        <w:rPr>
          <w:color w:val="000000" w:themeColor="text1"/>
          <w:u w:val="single"/>
        </w:rPr>
        <w:t>July 1, 202</w:t>
      </w:r>
      <w:r w:rsidR="00552BA1">
        <w:rPr>
          <w:color w:val="000000" w:themeColor="text1"/>
          <w:u w:val="single"/>
        </w:rPr>
        <w:t>2</w:t>
      </w:r>
      <w:r w:rsidRPr="007D76D7">
        <w:rPr>
          <w:color w:val="000000" w:themeColor="text1"/>
          <w:u w:color="000000" w:themeColor="text1"/>
        </w:rPr>
        <w:t xml:space="preserve">, may not </w:t>
      </w:r>
      <w:r w:rsidRPr="0074173C">
        <w:rPr>
          <w:color w:val="000000" w:themeColor="text1"/>
          <w:u w:color="000000" w:themeColor="text1"/>
        </w:rPr>
        <w:t xml:space="preserve">for a period of </w:t>
      </w:r>
      <w:r w:rsidRPr="0074173C">
        <w:rPr>
          <w:strike/>
          <w:color w:val="000000" w:themeColor="text1"/>
          <w:u w:color="000000" w:themeColor="text1"/>
        </w:rPr>
        <w:t>one year</w:t>
      </w:r>
      <w:r w:rsidRPr="0074173C">
        <w:rPr>
          <w:color w:val="000000" w:themeColor="text1"/>
          <w:u w:color="000000" w:themeColor="text1"/>
        </w:rPr>
        <w:t xml:space="preserve"> </w:t>
      </w:r>
      <w:r w:rsidRPr="0074173C">
        <w:rPr>
          <w:color w:val="000000" w:themeColor="text1"/>
          <w:u w:val="single"/>
        </w:rPr>
        <w:t>two years</w:t>
      </w:r>
      <w:r>
        <w:rPr>
          <w:color w:val="000000" w:themeColor="text1"/>
          <w:u w:color="000000" w:themeColor="text1"/>
        </w:rPr>
        <w:t xml:space="preserve"> </w:t>
      </w:r>
      <w:r w:rsidRPr="0074173C">
        <w:rPr>
          <w:color w:val="000000" w:themeColor="text1"/>
          <w:u w:color="000000" w:themeColor="text1"/>
        </w:rPr>
        <w:t>after terminating his public service or employment</w:t>
      </w:r>
      <w:r w:rsidRPr="007D76D7">
        <w:rPr>
          <w:color w:val="000000" w:themeColor="text1"/>
          <w:u w:color="000000" w:themeColor="text1"/>
        </w:rPr>
        <w:t>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serve as a lobbyist or represent clients before the agency or department on which he formerly served in a matter which he directly and substantially participated during his public service or employment; or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accept employment if the employment: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is from a person who is regulated by the agency or department on which the former public official, former public member, or former public employee served or was employed; and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involves a matter in which the former public official, former public member, or former public employee directly and substantially participated during his public service or public employment.</w:t>
      </w:r>
    </w:p>
    <w:p w:rsidR="00870BB4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76D7"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52F9C">
        <w:rPr>
          <w:color w:val="000000" w:themeColor="text1"/>
          <w:u w:val="single"/>
        </w:rPr>
        <w:t>F</w:t>
      </w:r>
      <w:r w:rsidRPr="00F52F9C">
        <w:rPr>
          <w:color w:val="000000" w:themeColor="text1"/>
          <w:u w:val="single" w:color="000000" w:themeColor="text1"/>
        </w:rPr>
        <w:t>or a period of two years after terminating his public service or employment</w:t>
      </w:r>
      <w:r>
        <w:rPr>
          <w:color w:val="000000" w:themeColor="text1"/>
          <w:u w:val="single" w:color="000000" w:themeColor="text1"/>
        </w:rPr>
        <w:t>, a</w:t>
      </w:r>
      <w:r w:rsidRPr="00F52F9C">
        <w:rPr>
          <w:color w:val="000000" w:themeColor="text1"/>
          <w:u w:val="single" w:color="000000" w:themeColor="text1"/>
        </w:rPr>
        <w:t xml:space="preserve"> former public official, former public member, or former public employee holding public office, membership, or employment on or after July 1, 202</w:t>
      </w:r>
      <w:r w:rsidR="00043D3A">
        <w:rPr>
          <w:color w:val="000000" w:themeColor="text1"/>
          <w:u w:val="single" w:color="000000" w:themeColor="text1"/>
        </w:rPr>
        <w:t>2</w:t>
      </w:r>
      <w:r w:rsidRPr="00F52F9C">
        <w:rPr>
          <w:color w:val="000000" w:themeColor="text1"/>
          <w:u w:val="single" w:color="000000" w:themeColor="text1"/>
        </w:rPr>
        <w:t xml:space="preserve">, may not </w:t>
      </w:r>
      <w:r w:rsidRPr="00F52F9C">
        <w:rPr>
          <w:color w:val="000000" w:themeColor="text1"/>
          <w:u w:val="single" w:color="000000" w:themeColor="text1"/>
          <w:lang w:val="en"/>
        </w:rPr>
        <w:t>have a</w:t>
      </w:r>
      <w:r>
        <w:rPr>
          <w:color w:val="000000" w:themeColor="text1"/>
          <w:u w:val="single" w:color="000000" w:themeColor="text1"/>
          <w:lang w:val="en"/>
        </w:rPr>
        <w:t>n</w:t>
      </w:r>
      <w:r w:rsidRPr="00F52F9C">
        <w:rPr>
          <w:color w:val="000000" w:themeColor="text1"/>
          <w:u w:val="single" w:color="000000" w:themeColor="text1"/>
          <w:lang w:val="en"/>
        </w:rPr>
        <w:t xml:space="preserve"> </w:t>
      </w:r>
      <w:r>
        <w:rPr>
          <w:color w:val="000000" w:themeColor="text1"/>
          <w:u w:val="single" w:color="000000" w:themeColor="text1"/>
          <w:lang w:val="en"/>
        </w:rPr>
        <w:t>economic</w:t>
      </w:r>
      <w:r w:rsidRPr="00F52F9C">
        <w:rPr>
          <w:color w:val="000000" w:themeColor="text1"/>
          <w:u w:val="single" w:color="000000" w:themeColor="text1"/>
          <w:lang w:val="en"/>
        </w:rPr>
        <w:t xml:space="preserve"> interest in a contract</w:t>
      </w:r>
      <w:r>
        <w:rPr>
          <w:color w:val="000000" w:themeColor="text1"/>
          <w:u w:val="single" w:color="000000" w:themeColor="text1"/>
          <w:lang w:val="en"/>
        </w:rPr>
        <w:t>,</w:t>
      </w:r>
      <w:r w:rsidRPr="00F52F9C">
        <w:rPr>
          <w:color w:val="000000" w:themeColor="text1"/>
          <w:u w:val="single" w:color="000000" w:themeColor="text1"/>
          <w:lang w:val="en"/>
        </w:rPr>
        <w:t xml:space="preserve"> grant</w:t>
      </w:r>
      <w:r>
        <w:rPr>
          <w:color w:val="000000" w:themeColor="text1"/>
          <w:u w:val="single" w:color="000000" w:themeColor="text1"/>
          <w:lang w:val="en"/>
        </w:rPr>
        <w:t>,</w:t>
      </w:r>
      <w:r w:rsidRPr="00F52F9C">
        <w:rPr>
          <w:color w:val="000000" w:themeColor="text1"/>
          <w:u w:val="single" w:color="000000" w:themeColor="text1"/>
          <w:lang w:val="en"/>
        </w:rPr>
        <w:t xml:space="preserve"> </w:t>
      </w:r>
      <w:r>
        <w:rPr>
          <w:color w:val="000000" w:themeColor="text1"/>
          <w:u w:val="single" w:color="000000" w:themeColor="text1"/>
          <w:lang w:val="en"/>
        </w:rPr>
        <w:t xml:space="preserve">or other </w:t>
      </w:r>
      <w:r w:rsidRPr="00F52F9C">
        <w:rPr>
          <w:color w:val="000000" w:themeColor="text1"/>
          <w:u w:val="single" w:color="000000" w:themeColor="text1"/>
        </w:rPr>
        <w:t>matter in which the former public official, former public member, or former public employee directly and substantially participated during his public service or public employment.</w:t>
      </w:r>
      <w:r w:rsidRPr="00F52F9C">
        <w:rPr>
          <w:color w:val="000000" w:themeColor="text1"/>
        </w:rPr>
        <w:t>”</w:t>
      </w: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5358">
        <w:t>3</w:t>
      </w:r>
      <w:r>
        <w:t>.</w:t>
      </w:r>
      <w:r>
        <w:tab/>
        <w:t>This act takes effect upon approval by the Governor.</w:t>
      </w:r>
    </w:p>
    <w:p w:rsidR="00ED3091" w:rsidRDefault="00B25F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17A1" w:rsidRDefault="005817A1" w:rsidP="005817A1">
      <w:pPr>
        <w:suppressAutoHyphens/>
      </w:pPr>
    </w:p>
    <w:sectPr w:rsidR="005817A1" w:rsidSect="005817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BB4" w:rsidRDefault="00870BB4" w:rsidP="009F0C77">
      <w:r>
        <w:separator/>
      </w:r>
    </w:p>
  </w:endnote>
  <w:endnote w:type="continuationSeparator" w:id="0">
    <w:p w:rsidR="00870BB4" w:rsidRDefault="00870B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C953FF-4872-45FE-A2AD-7BD0BD853611}"/>
    <w:embedBold r:id="rId2" w:fontKey="{7D933BCC-6A31-434C-86FE-C79B13E905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0B0F15-B652-4C81-A650-2BCFDD3E0B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588DC9C-B317-49F5-9160-F9D78B40B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EE9FE3-E6CD-41B2-BA8F-F938A3E02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091" w:rsidRPr="005817A1" w:rsidRDefault="005817A1" w:rsidP="005817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BB4" w:rsidRDefault="00870BB4" w:rsidP="009F0C77">
      <w:r>
        <w:separator/>
      </w:r>
    </w:p>
  </w:footnote>
  <w:footnote w:type="continuationSeparator" w:id="0">
    <w:p w:rsidR="00870BB4" w:rsidRDefault="00870B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3ZW22"/>
    <w:docVar w:name="CoverBillType" w:val="b"/>
    <w:docVar w:name="DocPath" w:val="L:\Council\bills\CC\16133ZW22.DOCX"/>
    <w:docVar w:name="dvBillNumber" w:val="487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70BB4"/>
    <w:rsid w:val="00011869"/>
    <w:rsid w:val="00015CD6"/>
    <w:rsid w:val="00043D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CD2"/>
    <w:rsid w:val="001D08F2"/>
    <w:rsid w:val="001D2E3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3F5"/>
    <w:rsid w:val="004E7D54"/>
    <w:rsid w:val="005273C6"/>
    <w:rsid w:val="00530A69"/>
    <w:rsid w:val="00545593"/>
    <w:rsid w:val="00552BA1"/>
    <w:rsid w:val="00556EBF"/>
    <w:rsid w:val="00577C6C"/>
    <w:rsid w:val="005817A1"/>
    <w:rsid w:val="005A62FE"/>
    <w:rsid w:val="005C2FE2"/>
    <w:rsid w:val="005E2BC9"/>
    <w:rsid w:val="00605102"/>
    <w:rsid w:val="006215AA"/>
    <w:rsid w:val="006461C5"/>
    <w:rsid w:val="006913C9"/>
    <w:rsid w:val="0069470D"/>
    <w:rsid w:val="006D58AA"/>
    <w:rsid w:val="00734F00"/>
    <w:rsid w:val="00736959"/>
    <w:rsid w:val="00775358"/>
    <w:rsid w:val="007A70AE"/>
    <w:rsid w:val="008362E8"/>
    <w:rsid w:val="00853DD3"/>
    <w:rsid w:val="0085786E"/>
    <w:rsid w:val="00870BB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F3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09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7C249-63F2-4A59-9703-28A19E48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E818B-4B0B-4B23-A596-3E895ED6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2319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4876 Text of Previous Version (Jan. 27, 2022) - South Carolina Legislature Online</dc:title>
  <dc:creator>Chris Charlton</dc:creator>
  <cp:lastModifiedBy>S Wilson</cp:lastModifiedBy>
  <cp:revision>2</cp:revision>
  <cp:lastPrinted>2022-01-20T19:43:00Z</cp:lastPrinted>
  <dcterms:created xsi:type="dcterms:W3CDTF">2022-01-27T16:47:00Z</dcterms:created>
  <dcterms:modified xsi:type="dcterms:W3CDTF">2022-01-27T16:47:00Z</dcterms:modified>
</cp:coreProperties>
</file>