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701" w:rsidRDefault="003010A9" w:rsidP="008D4967">
      <w:pPr>
        <w:tabs>
          <w:tab w:val="right" w:pos="5933"/>
        </w:tabs>
        <w:suppressAutoHyphens/>
      </w:pPr>
      <w:r>
        <w:t>AS PASSED BY THE SENATE</w:t>
      </w:r>
    </w:p>
    <w:p w:rsidR="003010A9" w:rsidRDefault="003010A9" w:rsidP="008D4967">
      <w:pPr>
        <w:tabs>
          <w:tab w:val="right" w:pos="5933"/>
        </w:tabs>
        <w:suppressAutoHyphens/>
      </w:pPr>
      <w:r>
        <w:t>February 24, 2021</w:t>
      </w:r>
    </w:p>
    <w:p w:rsidR="003010A9" w:rsidRDefault="003010A9" w:rsidP="008D4967">
      <w:pPr>
        <w:tabs>
          <w:tab w:val="right" w:pos="5933"/>
        </w:tabs>
        <w:suppressAutoHyphens/>
      </w:pPr>
    </w:p>
    <w:p w:rsidR="008D4967" w:rsidRPr="008D4967" w:rsidRDefault="008D4967" w:rsidP="008D4967">
      <w:pPr>
        <w:tabs>
          <w:tab w:val="right" w:pos="5933"/>
        </w:tabs>
        <w:suppressAutoHyphens/>
      </w:pPr>
      <w:r>
        <w:tab/>
      </w:r>
      <w:r>
        <w:rPr>
          <w:b/>
          <w:sz w:val="36"/>
        </w:rPr>
        <w:t>S. 491</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79AC">
        <w:t>Senator Leatherman</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2F2E04">
      <w:pPr>
        <w:tabs>
          <w:tab w:val="right" w:pos="5933"/>
        </w:tabs>
        <w:suppressAutoHyphens/>
      </w:pPr>
      <w:r>
        <w:t>S. Printed 2/</w:t>
      </w:r>
      <w:r w:rsidR="003010A9">
        <w:t>24</w:t>
      </w:r>
      <w:r>
        <w:t>/21--S.</w:t>
      </w:r>
      <w:r w:rsidR="002F2E04">
        <w:tab/>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8D4967" w:rsidRDefault="008D4967" w:rsidP="00124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4967" w:rsidSect="008D49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479" w:rsidRDefault="0047347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7E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097E">
        <w:rPr>
          <w:color w:val="000000" w:themeColor="text1"/>
          <w:u w:color="000000" w:themeColor="text1"/>
        </w:rPr>
        <w:t>AUTHORIZING THE ISSUANCE OF NOT EXCEEDING FIVE HUNDRED FIFTY MILLION</w:t>
      </w:r>
      <w:r w:rsidR="003E7FC7">
        <w:rPr>
          <w:color w:val="000000" w:themeColor="text1"/>
          <w:u w:color="000000" w:themeColor="text1"/>
        </w:rPr>
        <w:t xml:space="preserve"> DOLLARS</w:t>
      </w:r>
      <w:r w:rsidRPr="0014097E">
        <w:rPr>
          <w:color w:val="000000" w:themeColor="text1"/>
          <w:u w:color="000000" w:themeColor="text1"/>
        </w:rPr>
        <w:t xml:space="preserve"> ($550,000,000) AGGREGATE PRINCIPAL AMOUNT OF GENERAL OBLIGATION STATE ECONOMIC DEVELOPMENT BONDS AND SUPPLEMENTING THE PROVISIONS OF CHAPTER 41</w:t>
      </w:r>
      <w:r w:rsidR="005524F1">
        <w:rPr>
          <w:color w:val="000000" w:themeColor="text1"/>
          <w:u w:color="000000" w:themeColor="text1"/>
        </w:rPr>
        <w:t xml:space="preserve">, </w:t>
      </w:r>
      <w:r w:rsidRPr="0014097E">
        <w:rPr>
          <w:color w:val="000000" w:themeColor="text1"/>
          <w:u w:color="000000" w:themeColor="text1"/>
        </w:rPr>
        <w:t xml:space="preserve">TITLE 11 FOR THE LIMITED PURPOSE OF DEFRAYING THE COST OF INTERMODAL CONTAINER TRANSFER INFRASTRUCTURE, WATERBORNE CARGO INFRASTRUCTURE, AND RELATED INFRASTRUCTURE IN SUPPORT THEREOF, AT OR IN THE VICINITY OF THE PORT OF CHARLESTON; TO ALLOCATE SUFFICIENT TAX REVENUES TO PROVIDE FOR THE PAYMENT OF PRINCIPAL AND INTEREST ON THE BONDS; TO PRESCRIBE REQUIREMENTS FOR NOTIFICATION, REVIEW, AND APPROVAL OF BOND ISSUANCE; TO PROVIDE FOR A PROCESS TO DEMONSTRATE COMPLIANCE WITH THE CONSTITUTIONAL LIMITATION ON DEBT SERVICE; AND TO MAKE OTHER PROVISIONS RELATED TO THE BONDS. </w:t>
      </w:r>
      <w:bookmarkEnd w:id="1"/>
    </w:p>
    <w:p w:rsidR="0010776B" w:rsidRDefault="00A23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3701" w:rsidRDefault="00A23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1.</w:t>
      </w:r>
      <w:r w:rsidRPr="0014097E">
        <w:rPr>
          <w:color w:val="000000" w:themeColor="text1"/>
          <w:u w:color="000000" w:themeColor="text1"/>
        </w:rPr>
        <w:tab/>
        <w:t>The General Assembly finds: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t>That Section 13(6)(c), Article X of the Constitution of this State provides that general obligation bonds for any public purpose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w:t>
      </w:r>
      <w:r w:rsidR="008D4967">
        <w:rPr>
          <w:color w:val="000000" w:themeColor="text1"/>
          <w:u w:color="000000" w:themeColor="text1"/>
        </w:rPr>
        <w:t xml:space="preserve"> </w:t>
      </w:r>
      <w:r w:rsidRPr="0014097E">
        <w:rPr>
          <w:color w:val="000000" w:themeColor="text1"/>
          <w:u w:color="000000" w:themeColor="text1"/>
        </w:rPr>
        <w:lastRenderedPageBreak/>
        <w:t>(excluding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There exists sufficient debt service capacity within the limitation prescribed by Section 13(6)(c), Article X of the Constitution of this State</w:t>
      </w:r>
      <w:r w:rsidR="00E7593C">
        <w:rPr>
          <w:color w:val="000000" w:themeColor="text1"/>
          <w:u w:color="000000" w:themeColor="text1"/>
        </w:rPr>
        <w:t>,</w:t>
      </w:r>
      <w:r w:rsidRPr="0014097E">
        <w:rPr>
          <w:color w:val="000000" w:themeColor="text1"/>
          <w:u w:color="000000" w:themeColor="text1"/>
        </w:rPr>
        <w:t xml:space="preserve"> to support the issuance of not exceeding </w:t>
      </w:r>
      <w:r w:rsidRPr="00FB4CEA">
        <w:rPr>
          <w:color w:val="000000" w:themeColor="text1"/>
          <w:u w:color="000000" w:themeColor="text1"/>
        </w:rPr>
        <w:t>five hundred fifty million dollars ($550,000,000) aggregate</w:t>
      </w:r>
      <w:r w:rsidRPr="0014097E">
        <w:rPr>
          <w:color w:val="000000" w:themeColor="text1"/>
          <w:u w:color="000000" w:themeColor="text1"/>
        </w:rPr>
        <w:t xml:space="preserve"> principal amount of general obligation state economic development bonds for the limited purposes described herein.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A definite and immediate need exists for intermodal container transfer infrastructure, waterborne cargo infrastructure, and related infrastructure in support thereof, at or in the vicinity of the Port of Charleston, and the costs of such infrastructure may be properly defrayed by proceeds of general obligation bonds permitted for issuance by the provisions of Section 13(6)(c), Article X of the Constitution of this State, and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Intermodal container transfer infrastructure, waterborne cargo infrastructure, and related infrastructure in support thereof, will support the state economy</w:t>
      </w:r>
      <w:r w:rsidR="00B952AE">
        <w:rPr>
          <w:color w:val="000000" w:themeColor="text1"/>
          <w:u w:color="000000" w:themeColor="text1"/>
        </w:rPr>
        <w:t xml:space="preserve">, </w:t>
      </w:r>
      <w:r w:rsidRPr="0014097E">
        <w:rPr>
          <w:color w:val="000000" w:themeColor="text1"/>
          <w:u w:color="000000" w:themeColor="text1"/>
        </w:rPr>
        <w:t>will provide a foundation for economic growth with statewide impacts, and will serve a public purpose.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It is the intent of the General Assembly to provide this authorization to issue state general obligation economic development bonds in order to provide concurrent and supplemental authorization in addition to that of Chapter 41</w:t>
      </w:r>
      <w:r w:rsidR="00B952AE">
        <w:rPr>
          <w:color w:val="000000" w:themeColor="text1"/>
          <w:u w:color="000000" w:themeColor="text1"/>
        </w:rPr>
        <w:t xml:space="preserve">, </w:t>
      </w:r>
      <w:r w:rsidRPr="0014097E">
        <w:rPr>
          <w:color w:val="000000" w:themeColor="text1"/>
          <w:u w:color="000000" w:themeColor="text1"/>
        </w:rPr>
        <w:t>Title 11 of the 1976 Code for the limited purposes described herein. It is the further intent of the General Assembly that this authorization is not subject to the job creation and capital investment requirements imposed on projects as defined in Section 11</w:t>
      </w:r>
      <w:r w:rsidRPr="0014097E">
        <w:rPr>
          <w:color w:val="000000" w:themeColor="text1"/>
          <w:u w:color="000000" w:themeColor="text1"/>
        </w:rPr>
        <w:noBreakHyphen/>
        <w:t>41</w:t>
      </w:r>
      <w:r w:rsidRPr="0014097E">
        <w:rPr>
          <w:color w:val="000000" w:themeColor="text1"/>
          <w:u w:color="000000" w:themeColor="text1"/>
        </w:rPr>
        <w:noBreakHyphen/>
        <w:t>30(2)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2. For purposes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(1)</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Infrastructure</w:t>
      </w:r>
      <w:r w:rsidR="00B952AE">
        <w:rPr>
          <w:color w:val="000000" w:themeColor="text1"/>
          <w:u w:color="000000" w:themeColor="text1"/>
        </w:rPr>
        <w:t xml:space="preserve">” </w:t>
      </w:r>
      <w:r w:rsidRPr="0014097E">
        <w:rPr>
          <w:color w:val="000000" w:themeColor="text1"/>
          <w:u w:color="000000" w:themeColor="text1"/>
        </w:rPr>
        <w:t>means assets, improvements, and expenditures that relate specifically to, whether</w:t>
      </w:r>
      <w:r w:rsidR="00B952AE">
        <w:rPr>
          <w:color w:val="000000" w:themeColor="text1"/>
          <w:u w:color="000000" w:themeColor="text1"/>
        </w:rPr>
        <w:t xml:space="preserve"> or not located at, the project</w:t>
      </w:r>
      <w:r w:rsidRPr="0014097E">
        <w:rPr>
          <w:color w:val="000000" w:themeColor="text1"/>
          <w:u w:color="000000" w:themeColor="text1"/>
        </w:rPr>
        <w:t xml:space="preserve"> including</w:t>
      </w:r>
      <w:r w:rsidR="00B952AE">
        <w:rPr>
          <w:color w:val="000000" w:themeColor="text1"/>
          <w:u w:color="000000" w:themeColor="text1"/>
        </w:rPr>
        <w:t>,</w:t>
      </w:r>
      <w:r w:rsidRPr="0014097E">
        <w:rPr>
          <w:color w:val="000000" w:themeColor="text1"/>
          <w:u w:color="000000" w:themeColor="text1"/>
        </w:rPr>
        <w:t xml:space="preserve"> without limitation</w:t>
      </w:r>
      <w:r w:rsidR="00B952AE">
        <w:rPr>
          <w:color w:val="000000" w:themeColor="text1"/>
          <w:u w:color="000000" w:themeColor="text1"/>
        </w:rPr>
        <w:t>,</w:t>
      </w:r>
      <w:r w:rsidRPr="0014097E">
        <w:rPr>
          <w:color w:val="000000" w:themeColor="text1"/>
          <w:u w:color="000000" w:themeColor="text1"/>
        </w:rPr>
        <w:t xml:space="preserve"> the acquisition and disposition of real property and improvements thereon, and the acquisition, construction, reconstruction, renovation, relocation, disposition, and demolition of structures, facilities, equipment, information technology, utilities, and any other improvements, services, mitigation impacts, and expenditures related to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(2)</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Project</w:t>
      </w:r>
      <w:r w:rsidR="00B952AE">
        <w:rPr>
          <w:color w:val="000000" w:themeColor="text1"/>
          <w:u w:color="000000" w:themeColor="text1"/>
        </w:rPr>
        <w:t>”</w:t>
      </w:r>
      <w:r w:rsidRPr="0014097E">
        <w:rPr>
          <w:color w:val="000000" w:themeColor="text1"/>
          <w:u w:color="000000" w:themeColor="text1"/>
        </w:rPr>
        <w:t xml:space="preserve"> means intermodal container transfer infrastructure, waterborne cargo infrastructure, and related infrastructure in support thereof, at or in the vicinity of the Port of Charleston. </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lastRenderedPageBreak/>
        <w:t>SECTION</w:t>
      </w:r>
      <w:r w:rsidRPr="0014097E">
        <w:rPr>
          <w:color w:val="000000" w:themeColor="text1"/>
          <w:u w:color="000000" w:themeColor="text1"/>
        </w:rPr>
        <w:tab/>
        <w:t>3.</w:t>
      </w:r>
      <w:r w:rsidRPr="0014097E">
        <w:rPr>
          <w:color w:val="000000" w:themeColor="text1"/>
          <w:u w:color="000000" w:themeColor="text1"/>
        </w:rPr>
        <w:tab/>
        <w:t>(1)</w:t>
      </w:r>
      <w:r w:rsidRPr="0014097E">
        <w:rPr>
          <w:color w:val="000000" w:themeColor="text1"/>
          <w:u w:color="000000" w:themeColor="text1"/>
        </w:rPr>
        <w:tab/>
        <w:t>The issuance of general obligation economic development bonds is hereby authorized pursuant to the provisions of Section 13(6)(c), Article X of the Constitution of this State to defray the costs of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 xml:space="preserve">The bonds may be issued from time to time in one or more series, provided that the aggregate principal amount of bonds issued pursuant to this </w:t>
      </w:r>
      <w:r w:rsidRPr="00FB4CEA">
        <w:rPr>
          <w:color w:val="000000" w:themeColor="text1"/>
          <w:u w:color="000000" w:themeColor="text1"/>
        </w:rPr>
        <w:t>joint resolution must not exceed</w:t>
      </w:r>
      <w:r w:rsidR="00FB4CEA" w:rsidRPr="00FB4CEA">
        <w:rPr>
          <w:color w:val="000000" w:themeColor="text1"/>
          <w:u w:color="000000" w:themeColor="text1"/>
        </w:rPr>
        <w:t xml:space="preserve"> </w:t>
      </w:r>
      <w:r w:rsidRPr="00FB4CEA">
        <w:rPr>
          <w:color w:val="000000" w:themeColor="text1"/>
          <w:u w:color="000000" w:themeColor="text1"/>
        </w:rPr>
        <w:t>five hundred fifty million dollars ($550,000,000),</w:t>
      </w:r>
      <w:r w:rsidRPr="0014097E">
        <w:rPr>
          <w:color w:val="000000" w:themeColor="text1"/>
          <w:u w:color="000000" w:themeColor="text1"/>
        </w:rPr>
        <w:t xml:space="preserve"> and the maximum annual debt service on all general obligation bonds of the State following issuance of bonds issued pursuant to this joint resolution (excluding highway bonds, state institution bonds, tax anticipation notes, bond anticipation notes, research university infrastructure bonds issued pursuant to Chapter 51</w:t>
      </w:r>
      <w:r w:rsidR="00B952AE">
        <w:rPr>
          <w:color w:val="000000" w:themeColor="text1"/>
          <w:u w:color="000000" w:themeColor="text1"/>
        </w:rPr>
        <w:t xml:space="preserve">, </w:t>
      </w:r>
      <w:r w:rsidRPr="0014097E">
        <w:rPr>
          <w:color w:val="000000" w:themeColor="text1"/>
          <w:u w:color="000000" w:themeColor="text1"/>
        </w:rPr>
        <w:t>Title 11, and economic development bonds issued pursuant to Chapter 41</w:t>
      </w:r>
      <w:r w:rsidR="00B952AE">
        <w:rPr>
          <w:color w:val="000000" w:themeColor="text1"/>
          <w:u w:color="000000" w:themeColor="text1"/>
        </w:rPr>
        <w:t xml:space="preserve">, </w:t>
      </w:r>
      <w:r w:rsidRPr="0014097E">
        <w:rPr>
          <w:color w:val="000000" w:themeColor="text1"/>
          <w:u w:color="000000" w:themeColor="text1"/>
        </w:rPr>
        <w:t>Title 11, but not excluding economic development bonds issued pursuant to Section 11</w:t>
      </w:r>
      <w:r w:rsidRPr="0014097E">
        <w:rPr>
          <w:color w:val="000000" w:themeColor="text1"/>
          <w:u w:color="000000" w:themeColor="text1"/>
        </w:rPr>
        <w:noBreakHyphen/>
        <w:t>41</w:t>
      </w:r>
      <w:r w:rsidRPr="0014097E">
        <w:rPr>
          <w:color w:val="000000" w:themeColor="text1"/>
          <w:u w:color="000000" w:themeColor="text1"/>
        </w:rPr>
        <w:noBreakHyphen/>
      </w:r>
      <w:r w:rsidR="00B952AE">
        <w:rPr>
          <w:color w:val="000000" w:themeColor="text1"/>
          <w:u w:color="000000" w:themeColor="text1"/>
        </w:rPr>
        <w:t>50(C))</w:t>
      </w:r>
      <w:r w:rsidRPr="0014097E">
        <w:rPr>
          <w:color w:val="000000" w:themeColor="text1"/>
          <w:u w:color="000000" w:themeColor="text1"/>
        </w:rPr>
        <w:t xml:space="preserve"> must not exceed five percent of the general revenues of the State for the fiscal year next preceding (excluding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For the payment of the principal and interest on bonds issued and outstanding pursuant to this joint resolution there is pledged the full faith, credit, and taxing power of this State, and in accordance with the provisions of Section 13(4), Article X of the Constitution of this State, the General Assembly allocates on an annual basis sufficient tax revenues to provide for the punctual payment of the principal and interest on the debt authorized by this joint resolution.</w:t>
      </w:r>
    </w:p>
    <w:p w:rsidR="002A5B52"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authorization contained herein must be limited to the amount required to defray the costs of infrastructure as certified by the Secretary of Commerce, in coordination with the South Carolina State Ports Authority, as supplemented by details sufficient to establish the costs of the infrastructure, and the costs of issuance of the bonds, as reviewed by the Joint Bond Review Committee and approved by the State Fiscal Accountability Authority.</w:t>
      </w:r>
    </w:p>
    <w:p w:rsidR="00A23701" w:rsidRPr="0014097E"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4.</w:t>
      </w:r>
      <w:r w:rsidRPr="0014097E">
        <w:rPr>
          <w:color w:val="000000" w:themeColor="text1"/>
          <w:u w:color="000000" w:themeColor="text1"/>
        </w:rPr>
        <w:tab/>
        <w:t>Prior to the issuance of bonds, the Secretary of the South Carolina Department of Commerce, in coordination with the South Carolina State Ports Authority, must notify the Joint Bond Review Committee and the State Fiscal Accountability Authority of the following:</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t</w:t>
      </w:r>
      <w:r w:rsidRPr="0014097E">
        <w:rPr>
          <w:color w:val="000000" w:themeColor="text1"/>
          <w:u w:color="000000" w:themeColor="text1"/>
        </w:rPr>
        <w:t>he amount required to defray the costs of the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description of the infrastructure for which the bonds are to be issued;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tentative time schedule setting forth the period of time during which the amount requested is to be expended;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t>a</w:t>
      </w:r>
      <w:r w:rsidR="002A5B52" w:rsidRPr="0014097E">
        <w:rPr>
          <w:color w:val="000000" w:themeColor="text1"/>
          <w:u w:color="000000" w:themeColor="text1"/>
        </w:rPr>
        <w:t xml:space="preserve"> form of the authorizing resolution prescribed in</w:t>
      </w:r>
      <w:r w:rsidR="0047341C">
        <w:rPr>
          <w:color w:val="000000" w:themeColor="text1"/>
          <w:u w:color="000000" w:themeColor="text1"/>
        </w:rPr>
        <w:t xml:space="preserve"> S</w:t>
      </w:r>
      <w:r w:rsidR="003E7FC7">
        <w:rPr>
          <w:color w:val="000000" w:themeColor="text1"/>
          <w:u w:color="000000" w:themeColor="text1"/>
        </w:rPr>
        <w:t>ECTION</w:t>
      </w:r>
      <w:r w:rsidR="00E7593C" w:rsidRPr="0014097E">
        <w:rPr>
          <w:color w:val="000000" w:themeColor="text1"/>
          <w:u w:color="000000" w:themeColor="text1"/>
        </w:rPr>
        <w:t xml:space="preserve"> </w:t>
      </w:r>
      <w:r w:rsidR="002A5B52" w:rsidRPr="0014097E">
        <w:rPr>
          <w:color w:val="000000" w:themeColor="text1"/>
          <w:u w:color="000000" w:themeColor="text1"/>
        </w:rPr>
        <w:t>5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2A5B52"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5.</w:t>
      </w:r>
      <w:r w:rsidRPr="0014097E">
        <w:rPr>
          <w:color w:val="000000" w:themeColor="text1"/>
          <w:u w:color="000000" w:themeColor="text1"/>
        </w:rPr>
        <w:tab/>
        <w:t xml:space="preserve">Following the receipt of the notification prescribed in </w:t>
      </w:r>
      <w:r w:rsidR="00E7593C" w:rsidRPr="0014097E">
        <w:rPr>
          <w:color w:val="000000" w:themeColor="text1"/>
          <w:u w:color="000000" w:themeColor="text1"/>
        </w:rPr>
        <w:t>S</w:t>
      </w:r>
      <w:r w:rsidR="0047341C" w:rsidRPr="0014097E">
        <w:rPr>
          <w:color w:val="000000" w:themeColor="text1"/>
          <w:u w:color="000000" w:themeColor="text1"/>
        </w:rPr>
        <w:t>ection</w:t>
      </w:r>
      <w:r w:rsidR="00E7593C" w:rsidRPr="0014097E">
        <w:rPr>
          <w:color w:val="000000" w:themeColor="text1"/>
          <w:u w:color="000000" w:themeColor="text1"/>
        </w:rPr>
        <w:t xml:space="preserve"> </w:t>
      </w:r>
      <w:r w:rsidRPr="0014097E">
        <w:rPr>
          <w:color w:val="000000" w:themeColor="text1"/>
          <w:u w:color="000000" w:themeColor="text1"/>
        </w:rPr>
        <w:t xml:space="preserve">4 of this joint resolution and after review and comment by the Joint Bond Review Committee, the State Fiscal Accountability Authority, by resolution duly adopted, shall effect </w:t>
      </w:r>
      <w:r w:rsidR="00A23701" w:rsidRPr="00B50E78">
        <w:rPr>
          <w:color w:val="000000" w:themeColor="text1"/>
          <w:u w:color="000000" w:themeColor="text1"/>
        </w:rPr>
        <w:t>the issue of bonds, such authorizing resolution including, among other things:</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(1)</w:t>
      </w:r>
      <w:r w:rsidRPr="00B50E78">
        <w:rPr>
          <w:color w:val="000000" w:themeColor="text1"/>
          <w:u w:color="000000" w:themeColor="text1"/>
        </w:rPr>
        <w:tab/>
        <w:t>a schedule reflecting the aggregate principal and interest of all general obligation bonds then outstanding subject to the limitation on maximum annual debt service prescribed by Section 13(6)(c), Article X of the Constitution of this State;</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a schedule reflecting the estimated principal and interest requirements on the bonds proposed to be issued;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a schedule reflecting the estimated aggregate principal and interest of all general obligation bonds to be outstanding following issuance of the bonds proposed to be issued, demonstrating compliance with the limitation on maximum annual debt service prescribed by Section 13(6)(c), Article X of the Constitution of this State; and</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approval contemplated by SECTION 3</w:t>
      </w:r>
      <w:r w:rsidR="003E7FC7">
        <w:rPr>
          <w:color w:val="000000" w:themeColor="text1"/>
          <w:u w:color="000000" w:themeColor="text1"/>
        </w:rPr>
        <w:t xml:space="preserve">, Item </w:t>
      </w:r>
      <w:r w:rsidRPr="00B50E78">
        <w:rPr>
          <w:color w:val="000000" w:themeColor="text1"/>
          <w:u w:color="000000" w:themeColor="text1"/>
        </w:rPr>
        <w:t>(4).</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SECTION</w:t>
      </w:r>
      <w:r w:rsidRPr="00B50E78">
        <w:rPr>
          <w:color w:val="000000" w:themeColor="text1"/>
          <w:u w:color="000000" w:themeColor="text1"/>
        </w:rPr>
        <w:tab/>
        <w:t>6.</w:t>
      </w:r>
      <w:r w:rsidRPr="00B50E78">
        <w:rPr>
          <w:color w:val="000000" w:themeColor="text1"/>
          <w:u w:color="000000" w:themeColor="text1"/>
        </w:rPr>
        <w:tab/>
        <w:t>(1)</w:t>
      </w:r>
      <w:r w:rsidRPr="00B50E78">
        <w:rPr>
          <w:color w:val="000000" w:themeColor="text1"/>
          <w:u w:color="000000" w:themeColor="text1"/>
        </w:rPr>
        <w:tab/>
        <w:t>The bonds must bear the date and mature at the times, or in the manner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Bonds issued under this joint resolution are exempt from taxation as provided in Section 12</w:t>
      </w:r>
      <w:r w:rsidRPr="00B50E78">
        <w:rPr>
          <w:color w:val="000000" w:themeColor="text1"/>
          <w:u w:color="000000" w:themeColor="text1"/>
        </w:rPr>
        <w:noBreakHyphen/>
        <w:t>2</w:t>
      </w:r>
      <w:r w:rsidRPr="00B50E78">
        <w:rPr>
          <w:color w:val="000000" w:themeColor="text1"/>
          <w:u w:color="000000" w:themeColor="text1"/>
        </w:rPr>
        <w:noBreakHyphen/>
        <w:t>50 of the 1976 Code.</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 xml:space="preserve">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reserved to reject all bids and to </w:t>
      </w:r>
      <w:r w:rsidRPr="00B50E78">
        <w:rPr>
          <w:color w:val="000000" w:themeColor="text1"/>
          <w:u w:color="000000" w:themeColor="text1"/>
        </w:rPr>
        <w:lastRenderedPageBreak/>
        <w:t>readvertise the bonds for sale. All expenses incident to the sale of the bonds must be paid from the proceeds of the sale of the bonds.</w:t>
      </w:r>
    </w:p>
    <w:p w:rsidR="002A5B52" w:rsidRPr="0014097E"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w:t>
      </w:r>
      <w:r>
        <w:rPr>
          <w:color w:val="000000" w:themeColor="text1"/>
          <w:u w:color="000000" w:themeColor="text1"/>
        </w:rPr>
        <w:t xml:space="preserve"> </w:t>
      </w:r>
      <w:r w:rsidR="002A5B52" w:rsidRPr="0014097E">
        <w:rPr>
          <w:color w:val="000000" w:themeColor="text1"/>
          <w:u w:color="000000" w:themeColor="text1"/>
        </w:rPr>
        <w:t>authenticated, as provided in the resolution, is valid notwithstanding changes in officers or seal occurring after the execution or authentication.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The proceeds of the sale of bonds must be received by the State Treasurer and applied by the State Treasurer to the purposes for which issued, except that the accrued interest, if any, may be used to discharge in part the first interest to become due on the bonds. Purchasers of the bonds must in no way be liable for the proper application of the proceeds to the purposes for which they are intended. The proceeds received from the issuance of bonds, after deducting the costs of issuance, must be expended only for the purpose of providing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(6)</w:t>
      </w:r>
      <w:r w:rsidRPr="0014097E">
        <w:rPr>
          <w:color w:val="000000" w:themeColor="text1"/>
          <w:u w:color="000000" w:themeColor="text1"/>
        </w:rPr>
        <w:tab/>
        <w:t xml:space="preserve">Executors, administrators, guardians, and other fiduciaries legally </w:t>
      </w:r>
      <w:r w:rsidR="00E7593C" w:rsidRPr="0014097E">
        <w:rPr>
          <w:color w:val="000000" w:themeColor="text1"/>
          <w:u w:color="000000" w:themeColor="text1"/>
        </w:rPr>
        <w:t xml:space="preserve">may </w:t>
      </w:r>
      <w:r w:rsidRPr="0014097E">
        <w:rPr>
          <w:color w:val="000000" w:themeColor="text1"/>
          <w:u w:color="000000" w:themeColor="text1"/>
        </w:rPr>
        <w:t>invest in bonds issued pursuant to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7</w:t>
      </w:r>
      <w:r w:rsidRPr="00B50E78">
        <w:rPr>
          <w:snapToGrid w:val="0"/>
        </w:rPr>
        <w:t>.</w:t>
      </w:r>
      <w:r w:rsidRPr="00B50E78">
        <w:rPr>
          <w:snapToGrid w:val="0"/>
        </w:rPr>
        <w:tab/>
      </w:r>
      <w:r w:rsidRPr="00B50E78">
        <w:rPr>
          <w:color w:val="000000" w:themeColor="text1"/>
          <w:u w:color="000000" w:themeColor="text1"/>
        </w:rPr>
        <w:t>(A)</w:t>
      </w:r>
      <w:r w:rsidRPr="00B50E78">
        <w:rPr>
          <w:color w:val="000000" w:themeColor="text1"/>
          <w:u w:color="000000" w:themeColor="text1"/>
        </w:rPr>
        <w:tab/>
        <w:t xml:space="preserve">As a further condition before the issuance of the bonds, the state entities responsible for implementation, operation, and management of each facility or component of the project to be financed must establish, by </w:t>
      </w:r>
      <w:r>
        <w:rPr>
          <w:color w:val="000000" w:themeColor="text1"/>
          <w:u w:color="000000" w:themeColor="text1"/>
        </w:rPr>
        <w:t xml:space="preserve">a </w:t>
      </w:r>
      <w:bookmarkStart w:id="5" w:name="temp"/>
      <w:bookmarkEnd w:id="5"/>
      <w:r w:rsidRPr="00B50E78">
        <w:rPr>
          <w:color w:val="000000" w:themeColor="text1"/>
          <w:u w:color="000000" w:themeColor="text1"/>
        </w:rPr>
        <w:t>detailed, signed written agreement, the ownership of the Intermodal Container Facility, the entity responsible for the bidding and the construction of each facility, and the entity responsible for the operations and management of each facility or component of the project.  This written agreement must include without limitation the source of revenues sufficient to support the expenses of each facility or component, as may be determined from time to time, and the proposed use of any net revenue from each component of the project. It is the intent of the General Assembly that revenues generated by the project will be sufficient to cover the project’s costs of operations, future capital investments, and all other expenses and contingencies without necessity for state appropriation beyond the initial capital investment funded by proceeds of the bonds.</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r>
      <w:r w:rsidR="007A593A">
        <w:rPr>
          <w:snapToGrid w:val="0"/>
        </w:rPr>
        <w:t>(B)</w:t>
      </w:r>
      <w:r w:rsidR="007A593A">
        <w:rPr>
          <w:snapToGrid w:val="0"/>
        </w:rPr>
        <w:tab/>
        <w:t xml:space="preserve">Beginning with the close of the calendar month following issuance of the bonds and continuing through the date of substantial completion of each facility or component of the project, there must </w:t>
      </w:r>
      <w:r w:rsidR="007A593A">
        <w:rPr>
          <w:snapToGrid w:val="0"/>
        </w:rPr>
        <w:lastRenderedPageBreak/>
        <w:t>be provided, no less frequently than monthly, progress reports for the implementation of each facility or component of the project. The Joint Bond Review Committee may request additional information be provided. These reports must also be made publicly available or accessible on the South Carolina State Ports Authority’s website.</w:t>
      </w:r>
      <w:r w:rsidR="000D084C">
        <w:rPr>
          <w:color w:val="000000" w:themeColor="text1"/>
          <w:u w:color="000000" w:themeColor="text1"/>
        </w:rPr>
        <w:tab/>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(C)</w:t>
      </w:r>
      <w:r w:rsidRPr="00B50E78">
        <w:rPr>
          <w:color w:val="000000" w:themeColor="text1"/>
          <w:u w:color="000000" w:themeColor="text1"/>
        </w:rPr>
        <w:tab/>
        <w:t>For each year during which bonds are outstanding, there must be provided financial results, operating plans, budgets, capital plans, and performance objectives and results for the project, and each facility or component thereof.</w:t>
      </w:r>
    </w:p>
    <w:p w:rsidR="00A23701" w:rsidRPr="00B50E78"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(D)</w:t>
      </w:r>
      <w:r w:rsidRPr="00B50E78">
        <w:rPr>
          <w:color w:val="000000" w:themeColor="text1"/>
          <w:u w:color="000000" w:themeColor="text1"/>
        </w:rPr>
        <w:tab/>
        <w:t>The written agreements and reporting requirements provided for in this SECTION must be made available to the Joint Bond Review Committee, the President of the Senate, the Speaker of the House of Representatives, the Chairman of the Finance Committee of the Senate, and the Chairman of the Ways and Means Committee of the House of Representatives. The Joint Bond Review Committee must review and provide comment, and may prescribe the reporting format and such other informational requirements and reports as it deems useful and necessary, to ensure the financial integrity, accountability, and stewardship of the proceeds of the bonds and the ongoing operations of the project.</w:t>
      </w:r>
    </w:p>
    <w:p w:rsidR="00A23701" w:rsidRDefault="00A23701"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47170D">
        <w:rPr>
          <w:u w:color="000000" w:themeColor="text1"/>
        </w:rPr>
        <w:t>(E)</w:t>
      </w:r>
      <w:r w:rsidRPr="0047170D">
        <w:rPr>
          <w:u w:color="000000" w:themeColor="text1"/>
        </w:rPr>
        <w:tab/>
        <w:t xml:space="preserve">Within thirty days of availability, each state entity with responsibility for implementation, operation, and management of any facility or component of the project must provide in each year during which bonds are outstanding their respective independently audited financial statements to the Joint Bond Review Committee, </w:t>
      </w:r>
      <w:r>
        <w:rPr>
          <w:u w:color="000000" w:themeColor="text1"/>
        </w:rPr>
        <w:t>the members of the General Assembly, and the Governor</w:t>
      </w:r>
      <w:r w:rsidRPr="0047170D">
        <w:rPr>
          <w:u w:color="000000" w:themeColor="text1"/>
        </w:rPr>
        <w:t>. The independently audited financial statements must also be made publicly available or accessible on the state entity’s website.</w:t>
      </w:r>
    </w:p>
    <w:p w:rsidR="00A23701" w:rsidRDefault="00A23701"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0A9" w:rsidRDefault="003010A9"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8.</w:t>
      </w:r>
      <w:r>
        <w:rPr>
          <w:snapToGrid w:val="0"/>
        </w:rPr>
        <w:tab/>
      </w:r>
      <w:r>
        <w:rPr>
          <w:color w:val="000000" w:themeColor="text1"/>
          <w:u w:color="000000" w:themeColor="text1"/>
        </w:rPr>
        <w:t>Three</w:t>
      </w:r>
      <w:r w:rsidRPr="0039752C">
        <w:rPr>
          <w:color w:val="000000" w:themeColor="text1"/>
          <w:u w:color="000000" w:themeColor="text1"/>
        </w:rPr>
        <w:t xml:space="preserve"> years after the </w:t>
      </w:r>
      <w:r>
        <w:rPr>
          <w:color w:val="000000" w:themeColor="text1"/>
          <w:u w:color="000000" w:themeColor="text1"/>
        </w:rPr>
        <w:t xml:space="preserve">first </w:t>
      </w:r>
      <w:r w:rsidRPr="0039752C">
        <w:rPr>
          <w:color w:val="000000" w:themeColor="text1"/>
          <w:u w:color="000000" w:themeColor="text1"/>
        </w:rPr>
        <w:t xml:space="preserve">issuance of the bonds, the South Carolina State Ports Authority must make a </w:t>
      </w:r>
      <w:r>
        <w:rPr>
          <w:color w:val="000000" w:themeColor="text1"/>
          <w:u w:color="000000" w:themeColor="text1"/>
        </w:rPr>
        <w:t>one</w:t>
      </w:r>
      <w:r w:rsidRPr="0039752C">
        <w:rPr>
          <w:color w:val="000000" w:themeColor="text1"/>
          <w:u w:color="000000" w:themeColor="text1"/>
        </w:rPr>
        <w:t xml:space="preserve"> dollar per container unit reimbursement to the general fund of the State, paid annually, to offset the debt service required by such bonds. The reimbursement must be provided until </w:t>
      </w:r>
      <w:r>
        <w:rPr>
          <w:color w:val="000000" w:themeColor="text1"/>
          <w:u w:color="000000" w:themeColor="text1"/>
        </w:rPr>
        <w:t>one</w:t>
      </w:r>
      <w:r w:rsidRPr="00FB4CEA">
        <w:rPr>
          <w:color w:val="000000" w:themeColor="text1"/>
          <w:u w:color="000000" w:themeColor="text1"/>
        </w:rPr>
        <w:t xml:space="preserve"> hundred </w:t>
      </w:r>
      <w:r>
        <w:rPr>
          <w:color w:val="000000" w:themeColor="text1"/>
          <w:u w:color="000000" w:themeColor="text1"/>
        </w:rPr>
        <w:t>fifty</w:t>
      </w:r>
      <w:r w:rsidRPr="00FB4CEA">
        <w:rPr>
          <w:color w:val="000000" w:themeColor="text1"/>
          <w:u w:color="000000" w:themeColor="text1"/>
        </w:rPr>
        <w:t xml:space="preserve"> million dollar (</w:t>
      </w:r>
      <w:r w:rsidRPr="0039752C">
        <w:rPr>
          <w:color w:val="000000" w:themeColor="text1"/>
          <w:u w:color="000000" w:themeColor="text1"/>
        </w:rPr>
        <w:t>$</w:t>
      </w:r>
      <w:r>
        <w:rPr>
          <w:color w:val="000000" w:themeColor="text1"/>
          <w:u w:color="000000" w:themeColor="text1"/>
        </w:rPr>
        <w:t>150</w:t>
      </w:r>
      <w:r w:rsidRPr="0039752C">
        <w:rPr>
          <w:color w:val="000000" w:themeColor="text1"/>
          <w:u w:color="000000" w:themeColor="text1"/>
        </w:rPr>
        <w:t>,000,000</w:t>
      </w:r>
      <w:r>
        <w:rPr>
          <w:color w:val="000000" w:themeColor="text1"/>
          <w:u w:color="000000" w:themeColor="text1"/>
        </w:rPr>
        <w:t>)</w:t>
      </w:r>
      <w:r w:rsidRPr="0039752C">
        <w:rPr>
          <w:color w:val="000000" w:themeColor="text1"/>
          <w:u w:color="000000" w:themeColor="text1"/>
        </w:rPr>
        <w:t xml:space="preserve"> principal of the bonds pursuant to th</w:t>
      </w:r>
      <w:r>
        <w:rPr>
          <w:color w:val="000000" w:themeColor="text1"/>
          <w:u w:color="000000" w:themeColor="text1"/>
        </w:rPr>
        <w:t>is</w:t>
      </w:r>
      <w:r w:rsidRPr="0039752C">
        <w:rPr>
          <w:color w:val="000000" w:themeColor="text1"/>
          <w:u w:color="000000" w:themeColor="text1"/>
        </w:rPr>
        <w:t xml:space="preserve"> joint resolution ha</w:t>
      </w:r>
      <w:r>
        <w:rPr>
          <w:color w:val="000000" w:themeColor="text1"/>
          <w:u w:color="000000" w:themeColor="text1"/>
        </w:rPr>
        <w:t>s</w:t>
      </w:r>
      <w:r w:rsidRPr="0039752C">
        <w:rPr>
          <w:color w:val="000000" w:themeColor="text1"/>
          <w:u w:color="000000" w:themeColor="text1"/>
        </w:rPr>
        <w:t xml:space="preserve"> been retired</w:t>
      </w:r>
      <w:r>
        <w:rPr>
          <w:color w:val="000000" w:themeColor="text1"/>
          <w:u w:color="000000" w:themeColor="text1"/>
        </w:rPr>
        <w:t>.</w:t>
      </w:r>
    </w:p>
    <w:p w:rsidR="003010A9" w:rsidRDefault="003010A9"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102287"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2A5B52" w:rsidRPr="0014097E">
        <w:rPr>
          <w:color w:val="000000" w:themeColor="text1"/>
          <w:u w:color="000000" w:themeColor="text1"/>
        </w:rPr>
        <w:t>.</w:t>
      </w:r>
      <w:r w:rsidR="002A5B52" w:rsidRPr="0014097E">
        <w:rPr>
          <w:color w:val="000000" w:themeColor="text1"/>
          <w:u w:color="000000" w:themeColor="text1"/>
        </w:rPr>
        <w:tab/>
        <w:t>In the event that any provision of this joint resolution conflicts with any provision of existing law, the conflict shall resolve in favor of the provisions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102287"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2A5B52" w:rsidRPr="0014097E">
        <w:rPr>
          <w:color w:val="000000" w:themeColor="text1"/>
          <w:u w:color="000000" w:themeColor="text1"/>
        </w:rPr>
        <w:t>.</w:t>
      </w:r>
      <w:r w:rsidR="002A5B52" w:rsidRPr="0014097E">
        <w:rPr>
          <w:color w:val="000000" w:themeColor="text1"/>
          <w:u w:color="000000" w:themeColor="text1"/>
        </w:rPr>
        <w:tab/>
        <w:t>This joint resolution takes effect upon approval by the Governor.</w:t>
      </w:r>
    </w:p>
    <w:p w:rsidR="0002336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F26CF9" w:rsidRDefault="00F26CF9" w:rsidP="00F26CF9">
      <w:pPr>
        <w:suppressAutoHyphens/>
      </w:pPr>
    </w:p>
    <w:sectPr w:rsidR="00F26CF9" w:rsidSect="008D49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701" w:rsidRDefault="00A23701" w:rsidP="009F0C77">
      <w:r>
        <w:separator/>
      </w:r>
    </w:p>
  </w:endnote>
  <w:endnote w:type="continuationSeparator" w:id="0">
    <w:p w:rsidR="00A23701" w:rsidRDefault="00A237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7A3477-CAD0-4DF1-B9FF-2158AC78E5F4}"/>
    <w:embedBold r:id="rId2" w:fontKey="{B47E090C-3A8C-4F2D-A4C0-CEA610AF56A8}"/>
  </w:font>
  <w:font w:name="Calibri">
    <w:panose1 w:val="020F0502020204030204"/>
    <w:charset w:val="00"/>
    <w:family w:val="swiss"/>
    <w:pitch w:val="variable"/>
    <w:sig w:usb0="E0002EFF" w:usb1="C000247B" w:usb2="00000009" w:usb3="00000000" w:csb0="000001FF" w:csb1="00000000"/>
    <w:embedRegular r:id="rId3" w:fontKey="{4C329CE5-8F81-413D-AFBC-BB0E956A725D}"/>
  </w:font>
  <w:font w:name="Segoe UI">
    <w:panose1 w:val="020B0502040204020203"/>
    <w:charset w:val="00"/>
    <w:family w:val="swiss"/>
    <w:pitch w:val="variable"/>
    <w:sig w:usb0="E4002EFF" w:usb1="C000E47F" w:usb2="00000009" w:usb3="00000000" w:csb0="000001FF" w:csb1="00000000"/>
    <w:embedRegular r:id="rId4" w:fontKey="{BE3F7432-7A27-4DF1-B773-C0BC72E972C2}"/>
  </w:font>
  <w:font w:name="Cambria">
    <w:panose1 w:val="02040503050406030204"/>
    <w:charset w:val="00"/>
    <w:family w:val="roman"/>
    <w:pitch w:val="variable"/>
    <w:sig w:usb0="E00006FF" w:usb1="420024FF" w:usb2="02000000" w:usb3="00000000" w:csb0="0000019F" w:csb1="00000000"/>
    <w:embedRegular r:id="rId5" w:fontKey="{E6E10B8A-07D4-4B7E-B3A8-6737EE279F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A23701" w:rsidP="00473479">
    <w:pPr>
      <w:pStyle w:val="Footer"/>
      <w:tabs>
        <w:tab w:val="clear" w:pos="4680"/>
        <w:tab w:val="clear" w:pos="9360"/>
        <w:tab w:val="center" w:pos="2995"/>
      </w:tabs>
      <w:spacing w:before="120"/>
    </w:pPr>
    <w:r>
      <w:t>[491-</w:t>
    </w:r>
    <w:r>
      <w:fldChar w:fldCharType="begin"/>
    </w:r>
    <w:r>
      <w:instrText xml:space="preserve"> PAGE  \* MERGEFORMAT </w:instrText>
    </w:r>
    <w:r>
      <w:fldChar w:fldCharType="separate"/>
    </w:r>
    <w:r w:rsidR="00F26CF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A23701" w:rsidP="00473479">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sidR="00F26C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701" w:rsidRDefault="00A23701" w:rsidP="009F0C77">
      <w:r>
        <w:separator/>
      </w:r>
    </w:p>
  </w:footnote>
  <w:footnote w:type="continuationSeparator" w:id="0">
    <w:p w:rsidR="00A23701" w:rsidRDefault="00A237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2DG21"/>
    <w:docVar w:name="CoverBillType" w:val="j"/>
    <w:docVar w:name="DocPath" w:val="L:\Council\bills\BH\7402DG21.DOCX"/>
    <w:docVar w:name="dvBillNumber" w:val="491"/>
    <w:docVar w:name="dvBillNumberPrefix" w:val="S. "/>
    <w:docVar w:name="dvOriginalBody" w:val="Senate"/>
    <w:docVar w:name="dvSteno" w:val="BH"/>
    <w:docVar w:name="NameofBody" w:val="s"/>
    <w:docVar w:name="vGroup2" w:val="Council"/>
  </w:docVars>
  <w:rsids>
    <w:rsidRoot w:val="00007E3B"/>
    <w:rsid w:val="00007E3B"/>
    <w:rsid w:val="00023366"/>
    <w:rsid w:val="000263D9"/>
    <w:rsid w:val="00026C9A"/>
    <w:rsid w:val="000965A1"/>
    <w:rsid w:val="000C487D"/>
    <w:rsid w:val="000D084C"/>
    <w:rsid w:val="000E1785"/>
    <w:rsid w:val="000F39F2"/>
    <w:rsid w:val="00102287"/>
    <w:rsid w:val="001023A4"/>
    <w:rsid w:val="0010776B"/>
    <w:rsid w:val="0012491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B52"/>
    <w:rsid w:val="002F2E04"/>
    <w:rsid w:val="003010A9"/>
    <w:rsid w:val="00325348"/>
    <w:rsid w:val="003819AE"/>
    <w:rsid w:val="00393688"/>
    <w:rsid w:val="003D411E"/>
    <w:rsid w:val="003E3C1E"/>
    <w:rsid w:val="003E6148"/>
    <w:rsid w:val="003E7D04"/>
    <w:rsid w:val="003E7FC7"/>
    <w:rsid w:val="00400EAA"/>
    <w:rsid w:val="0041760A"/>
    <w:rsid w:val="004203D7"/>
    <w:rsid w:val="00423F46"/>
    <w:rsid w:val="00461588"/>
    <w:rsid w:val="0047341C"/>
    <w:rsid w:val="00473479"/>
    <w:rsid w:val="004737DB"/>
    <w:rsid w:val="004809EE"/>
    <w:rsid w:val="004B2A8B"/>
    <w:rsid w:val="004D258A"/>
    <w:rsid w:val="00511EE9"/>
    <w:rsid w:val="00521E00"/>
    <w:rsid w:val="00541F62"/>
    <w:rsid w:val="005524F1"/>
    <w:rsid w:val="00577C6C"/>
    <w:rsid w:val="0058501B"/>
    <w:rsid w:val="005C5AC4"/>
    <w:rsid w:val="006063B2"/>
    <w:rsid w:val="0061228A"/>
    <w:rsid w:val="006215AA"/>
    <w:rsid w:val="006340D9"/>
    <w:rsid w:val="00643B8E"/>
    <w:rsid w:val="0064576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593A"/>
    <w:rsid w:val="007C3099"/>
    <w:rsid w:val="007D1939"/>
    <w:rsid w:val="007E72BE"/>
    <w:rsid w:val="007F1523"/>
    <w:rsid w:val="007F509E"/>
    <w:rsid w:val="007F5799"/>
    <w:rsid w:val="007F6947"/>
    <w:rsid w:val="00834A12"/>
    <w:rsid w:val="00872729"/>
    <w:rsid w:val="008C40FC"/>
    <w:rsid w:val="008D4967"/>
    <w:rsid w:val="008E2025"/>
    <w:rsid w:val="008F4429"/>
    <w:rsid w:val="00932670"/>
    <w:rsid w:val="009352BB"/>
    <w:rsid w:val="00974FE5"/>
    <w:rsid w:val="00990668"/>
    <w:rsid w:val="009B397B"/>
    <w:rsid w:val="009F0C77"/>
    <w:rsid w:val="009F4DD1"/>
    <w:rsid w:val="00A23701"/>
    <w:rsid w:val="00A64E80"/>
    <w:rsid w:val="00A741D9"/>
    <w:rsid w:val="00A85589"/>
    <w:rsid w:val="00A9741D"/>
    <w:rsid w:val="00AB0576"/>
    <w:rsid w:val="00AD4B17"/>
    <w:rsid w:val="00B26FA6"/>
    <w:rsid w:val="00B54932"/>
    <w:rsid w:val="00B741CB"/>
    <w:rsid w:val="00B87AF8"/>
    <w:rsid w:val="00B934F3"/>
    <w:rsid w:val="00B952AE"/>
    <w:rsid w:val="00BB6347"/>
    <w:rsid w:val="00BD2134"/>
    <w:rsid w:val="00C038D8"/>
    <w:rsid w:val="00C045DD"/>
    <w:rsid w:val="00C3136F"/>
    <w:rsid w:val="00C3483A"/>
    <w:rsid w:val="00C670D1"/>
    <w:rsid w:val="00C74E9D"/>
    <w:rsid w:val="00C82FD3"/>
    <w:rsid w:val="00CC6B7B"/>
    <w:rsid w:val="00CD3619"/>
    <w:rsid w:val="00CF217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1E06"/>
    <w:rsid w:val="00E63093"/>
    <w:rsid w:val="00E7593C"/>
    <w:rsid w:val="00EB00A2"/>
    <w:rsid w:val="00EB1BF3"/>
    <w:rsid w:val="00EF3EEE"/>
    <w:rsid w:val="00F149A7"/>
    <w:rsid w:val="00F26CF9"/>
    <w:rsid w:val="00F50BAF"/>
    <w:rsid w:val="00F52C10"/>
    <w:rsid w:val="00F81FFD"/>
    <w:rsid w:val="00F85228"/>
    <w:rsid w:val="00F907F7"/>
    <w:rsid w:val="00FB4CE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79F99-F737-4F4D-AF65-F8CDAC3E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1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68D26-35C7-4732-A26D-4504D500C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2206</Words>
  <Characters>12000</Characters>
  <Application>Microsoft Office Word</Application>
  <DocSecurity>0</DocSecurity>
  <Lines>268</Lines>
  <Paragraphs>48</Paragraphs>
  <ScaleCrop>false</ScaleCrop>
  <HeadingPairs>
    <vt:vector size="2" baseType="variant">
      <vt:variant>
        <vt:lpstr>Title</vt:lpstr>
      </vt:variant>
      <vt:variant>
        <vt:i4>1</vt:i4>
      </vt:variant>
    </vt:vector>
  </HeadingPairs>
  <TitlesOfParts>
    <vt:vector size="1" baseType="lpstr">
      <vt:lpstr>2021-2022 Bill 491 Text of Previous Version (Jan. 27, 2021) - South Carolina Legislature Online</vt:lpstr>
    </vt:vector>
  </TitlesOfParts>
  <Company> </Company>
  <LinksUpToDate>false</LinksUpToDate>
  <CharactersWithSpaces>14203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 Text of Previous Version (Feb. 24, 2021) - South Carolina Legislature Online</dc:title>
  <dc:subject/>
  <dc:creator>Bonnie Huth</dc:creator>
  <cp:keywords/>
  <dc:description/>
  <cp:lastModifiedBy>Brent Walling</cp:lastModifiedBy>
  <cp:revision>2</cp:revision>
  <cp:lastPrinted>2021-02-24T00:21:00Z</cp:lastPrinted>
  <dcterms:created xsi:type="dcterms:W3CDTF">2021-02-24T23:36:00Z</dcterms:created>
  <dcterms:modified xsi:type="dcterms:W3CDTF">2021-02-24T23:36:00Z</dcterms:modified>
</cp:coreProperties>
</file>