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563" w:rsidRDefault="00BA7D32"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A7D32" w:rsidRDefault="00BA7D32"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BA7D32" w:rsidRDefault="00BA7D32"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D32" w:rsidRPr="00BA7D32" w:rsidRDefault="00BA7D32" w:rsidP="00BA7D32">
      <w:pPr>
        <w:tabs>
          <w:tab w:val="right" w:pos="5933"/>
        </w:tabs>
        <w:suppressAutoHyphens/>
      </w:pPr>
      <w:r>
        <w:tab/>
      </w:r>
      <w:r>
        <w:rPr>
          <w:b/>
          <w:sz w:val="36"/>
        </w:rPr>
        <w:t>H. 4986</w:t>
      </w:r>
    </w:p>
    <w:p w:rsidR="00BA7D32" w:rsidRDefault="00BA7D32"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D32"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93EBE">
        <w:t>Rep. Ott</w:t>
      </w:r>
    </w:p>
    <w:p w:rsidR="00BA7D32" w:rsidRDefault="00BA7D32"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D32" w:rsidRDefault="00BA7D32"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BA7D32" w:rsidRDefault="00BA7D32"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2022.</w:t>
      </w:r>
    </w:p>
    <w:p w:rsidR="00BA7D32" w:rsidRPr="00BA7D32"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7D32" w:rsidRDefault="00BA7D32"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D32" w:rsidRDefault="00BA7D32"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7D32" w:rsidSect="008725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10A5" w:rsidRDefault="00D110A5"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2E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73" w:rsidRDefault="00C70873" w:rsidP="00D11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50</w:t>
      </w:r>
      <w:r w:rsidR="007E56DF">
        <w:noBreakHyphen/>
      </w:r>
      <w:r>
        <w:t>5</w:t>
      </w:r>
      <w:r w:rsidR="007E56DF">
        <w:noBreakHyphen/>
      </w:r>
      <w:r>
        <w:t>555, CODE OF LAWS OF SOUTH CAROLINA, 1976, RELATING TO TRAP PLACEMENT, SO AS TO PROHIBIT TRAPS IN THE WATERS OF THE GENERAL TRAWL ZONE WHEN THESE WATERS ARE OPEN TO TRAWLING FOR SHRIMP.</w:t>
      </w:r>
      <w:bookmarkEnd w:id="1"/>
    </w:p>
    <w:p w:rsidR="0010776B" w:rsidRDefault="00BA7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A7D32" w:rsidRDefault="00BA7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D32" w:rsidRPr="00B553F9"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3F9">
        <w:rPr>
          <w:u w:color="000000" w:themeColor="text1"/>
        </w:rPr>
        <w:t>SECTION</w:t>
      </w:r>
      <w:r w:rsidRPr="00B553F9">
        <w:rPr>
          <w:u w:color="000000" w:themeColor="text1"/>
        </w:rPr>
        <w:tab/>
        <w:t>1.</w:t>
      </w:r>
      <w:r w:rsidRPr="00B553F9">
        <w:rPr>
          <w:u w:color="000000" w:themeColor="text1"/>
        </w:rPr>
        <w:tab/>
        <w:t>Section 50</w:t>
      </w:r>
      <w:r w:rsidRPr="00B553F9">
        <w:rPr>
          <w:u w:color="000000" w:themeColor="text1"/>
        </w:rPr>
        <w:noBreakHyphen/>
        <w:t>5</w:t>
      </w:r>
      <w:r w:rsidRPr="00B553F9">
        <w:rPr>
          <w:u w:color="000000" w:themeColor="text1"/>
        </w:rPr>
        <w:noBreakHyphen/>
        <w:t>555 of the 1976 Code is amended by adding an appropriately lettered subsection at the end to read:</w:t>
      </w:r>
    </w:p>
    <w:p w:rsidR="00BA7D32"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7D32" w:rsidRPr="00B553F9"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3F9">
        <w:rPr>
          <w:u w:color="000000" w:themeColor="text1"/>
        </w:rPr>
        <w:tab/>
        <w:t>“( )</w:t>
      </w:r>
      <w:r w:rsidRPr="00B553F9">
        <w:rPr>
          <w:u w:color="000000" w:themeColor="text1"/>
        </w:rPr>
        <w:tab/>
        <w:t>No trap may be placed in the waters of the General Trawl Zone as established by Section 50</w:t>
      </w:r>
      <w:r w:rsidRPr="00B553F9">
        <w:rPr>
          <w:u w:color="000000" w:themeColor="text1"/>
        </w:rPr>
        <w:noBreakHyphen/>
        <w:t>5</w:t>
      </w:r>
      <w:r w:rsidRPr="00B553F9">
        <w:rPr>
          <w:u w:color="000000" w:themeColor="text1"/>
        </w:rPr>
        <w:noBreakHyphen/>
        <w:t>705 when these waters are open to trawling for shrimp. Traps placed in the waters of the General Trawl Zone prior to the opening of trawling must be removed within ten days after the opening of trawling in the General Trawl Zone.”</w:t>
      </w:r>
    </w:p>
    <w:p w:rsidR="00BA7D32"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C2ED1" w:rsidRDefault="00BA7D32" w:rsidP="00BA7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3F9">
        <w:rPr>
          <w:u w:color="000000" w:themeColor="text1"/>
        </w:rPr>
        <w:t>SECTION</w:t>
      </w:r>
      <w:r w:rsidRPr="00B553F9">
        <w:rPr>
          <w:u w:color="000000" w:themeColor="text1"/>
        </w:rPr>
        <w:tab/>
        <w:t>2.</w:t>
      </w:r>
      <w:r w:rsidRPr="00B553F9">
        <w:rPr>
          <w:u w:color="000000" w:themeColor="text1"/>
        </w:rPr>
        <w:tab/>
        <w:t>This act takes effect sixty days after signature by the Governor</w:t>
      </w:r>
    </w:p>
    <w:p w:rsidR="009A62D3" w:rsidRDefault="007E56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7EA5" w:rsidRDefault="00CD7EA5" w:rsidP="00CD7EA5">
      <w:pPr>
        <w:suppressAutoHyphens/>
      </w:pPr>
    </w:p>
    <w:sectPr w:rsidR="00CD7EA5" w:rsidSect="008725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ED1" w:rsidRDefault="005C2ED1" w:rsidP="009F0C77">
      <w:r>
        <w:separator/>
      </w:r>
    </w:p>
  </w:endnote>
  <w:endnote w:type="continuationSeparator" w:id="0">
    <w:p w:rsidR="005C2ED1" w:rsidRDefault="005C2E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7138F6-0D78-4EA7-9E12-A118D48B4BD4}"/>
    <w:embedBold r:id="rId2" w:fontKey="{82290718-AAF7-401E-BFB6-69C9E64A5639}"/>
  </w:font>
  <w:font w:name="Calibri">
    <w:panose1 w:val="020F0502020204030204"/>
    <w:charset w:val="00"/>
    <w:family w:val="swiss"/>
    <w:pitch w:val="variable"/>
    <w:sig w:usb0="E4002EFF" w:usb1="C000247B" w:usb2="00000009" w:usb3="00000000" w:csb0="000001FF" w:csb1="00000000"/>
    <w:embedRegular r:id="rId3" w:fontKey="{41666864-7A68-4D82-9A29-9DB773E37D7B}"/>
  </w:font>
  <w:font w:name="Segoe UI">
    <w:panose1 w:val="020B0502040204020203"/>
    <w:charset w:val="00"/>
    <w:family w:val="swiss"/>
    <w:pitch w:val="variable"/>
    <w:sig w:usb0="E4002EFF" w:usb1="C000E47F" w:usb2="00000009" w:usb3="00000000" w:csb0="000001FF" w:csb1="00000000"/>
    <w:embedRegular r:id="rId4" w:fontKey="{E79ABFCB-A493-457D-AA50-7C30991D51F8}"/>
  </w:font>
  <w:font w:name="Cambria">
    <w:panose1 w:val="02040503050406030204"/>
    <w:charset w:val="00"/>
    <w:family w:val="roman"/>
    <w:pitch w:val="variable"/>
    <w:sig w:usb0="E00006FF" w:usb1="420024FF" w:usb2="02000000" w:usb3="00000000" w:csb0="0000019F" w:csb1="00000000"/>
    <w:embedRegular r:id="rId5" w:fontKey="{F69ABB75-FE0C-4C85-8456-A3C6AA36F9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2D3" w:rsidRPr="00D110A5" w:rsidRDefault="00D110A5" w:rsidP="00D110A5">
    <w:pPr>
      <w:pStyle w:val="Footer"/>
      <w:tabs>
        <w:tab w:val="clear" w:pos="4680"/>
        <w:tab w:val="clear" w:pos="9360"/>
        <w:tab w:val="center" w:pos="2995"/>
      </w:tabs>
      <w:spacing w:before="120"/>
    </w:pPr>
    <w:r>
      <w:t>[4986</w:t>
    </w:r>
    <w:r w:rsidR="00872563">
      <w:t>-</w:t>
    </w:r>
    <w:r w:rsidR="00872563">
      <w:fldChar w:fldCharType="begin"/>
    </w:r>
    <w:r w:rsidR="00872563">
      <w:instrText xml:space="preserve"> PAGE  \* MERGEFORMAT </w:instrText>
    </w:r>
    <w:r w:rsidR="00872563">
      <w:fldChar w:fldCharType="separate"/>
    </w:r>
    <w:r w:rsidR="00D518FA">
      <w:rPr>
        <w:noProof/>
      </w:rPr>
      <w:t>1</w:t>
    </w:r>
    <w:r w:rsidR="00872563">
      <w:fldChar w:fldCharType="end"/>
    </w:r>
    <w:r w:rsidR="0087256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563" w:rsidRPr="00D110A5" w:rsidRDefault="00872563" w:rsidP="00D110A5">
    <w:pPr>
      <w:pStyle w:val="Footer"/>
      <w:tabs>
        <w:tab w:val="clear" w:pos="4680"/>
        <w:tab w:val="clear" w:pos="9360"/>
        <w:tab w:val="center" w:pos="2995"/>
      </w:tabs>
      <w:spacing w:before="120"/>
    </w:pPr>
    <w:r>
      <w:t>[4986]</w:t>
    </w:r>
    <w:r>
      <w:tab/>
    </w:r>
    <w:r>
      <w:fldChar w:fldCharType="begin"/>
    </w:r>
    <w:r>
      <w:instrText xml:space="preserve"> PAGE  \* MERGEFORMAT </w:instrText>
    </w:r>
    <w:r>
      <w:fldChar w:fldCharType="separate"/>
    </w:r>
    <w:r w:rsidR="00CD7E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ED1" w:rsidRDefault="005C2ED1" w:rsidP="009F0C77">
      <w:r>
        <w:separator/>
      </w:r>
    </w:p>
  </w:footnote>
  <w:footnote w:type="continuationSeparator" w:id="0">
    <w:p w:rsidR="005C2ED1" w:rsidRDefault="005C2E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26PH22"/>
    <w:docVar w:name="CoverBillType" w:val="b"/>
    <w:docVar w:name="DocPath" w:val="L:\Council\bills\JN\3526PH22.DOCX"/>
    <w:docVar w:name="dvBillNumber" w:val="4986"/>
    <w:docVar w:name="dvBillNumberPrefix" w:val="H. "/>
    <w:docVar w:name="dvOriginalBody" w:val="House"/>
    <w:docVar w:name="dvSteno" w:val="JN"/>
    <w:docVar w:name="NameofBody" w:val="h"/>
    <w:docVar w:name="vGroup2" w:val="Council"/>
  </w:docVars>
  <w:rsids>
    <w:rsidRoot w:val="005C2ED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D68"/>
    <w:rsid w:val="004809EE"/>
    <w:rsid w:val="004E7D54"/>
    <w:rsid w:val="005273C6"/>
    <w:rsid w:val="00530A69"/>
    <w:rsid w:val="00545593"/>
    <w:rsid w:val="00556EBF"/>
    <w:rsid w:val="00577C6C"/>
    <w:rsid w:val="005A62FE"/>
    <w:rsid w:val="005C2ED1"/>
    <w:rsid w:val="005C2FE2"/>
    <w:rsid w:val="005E2BC9"/>
    <w:rsid w:val="00605102"/>
    <w:rsid w:val="006215AA"/>
    <w:rsid w:val="006913C9"/>
    <w:rsid w:val="0069470D"/>
    <w:rsid w:val="006D58AA"/>
    <w:rsid w:val="00734F00"/>
    <w:rsid w:val="00736959"/>
    <w:rsid w:val="007A70AE"/>
    <w:rsid w:val="007E56DF"/>
    <w:rsid w:val="008362E8"/>
    <w:rsid w:val="0085786E"/>
    <w:rsid w:val="00872563"/>
    <w:rsid w:val="008A1768"/>
    <w:rsid w:val="008A489F"/>
    <w:rsid w:val="008F0F33"/>
    <w:rsid w:val="008F4429"/>
    <w:rsid w:val="0094021A"/>
    <w:rsid w:val="009A62D3"/>
    <w:rsid w:val="009B44AF"/>
    <w:rsid w:val="009C6A0B"/>
    <w:rsid w:val="009F0C77"/>
    <w:rsid w:val="009F4DD1"/>
    <w:rsid w:val="00A02543"/>
    <w:rsid w:val="00A41684"/>
    <w:rsid w:val="00A64E80"/>
    <w:rsid w:val="00A72BCD"/>
    <w:rsid w:val="00A741D9"/>
    <w:rsid w:val="00A833AB"/>
    <w:rsid w:val="00A9741D"/>
    <w:rsid w:val="00AC34A2"/>
    <w:rsid w:val="00AC67FB"/>
    <w:rsid w:val="00AD1C9A"/>
    <w:rsid w:val="00AD4B17"/>
    <w:rsid w:val="00B412D4"/>
    <w:rsid w:val="00B64FFF"/>
    <w:rsid w:val="00BA7D32"/>
    <w:rsid w:val="00BE3C22"/>
    <w:rsid w:val="00C0345E"/>
    <w:rsid w:val="00C10EE9"/>
    <w:rsid w:val="00C21ABE"/>
    <w:rsid w:val="00C31C95"/>
    <w:rsid w:val="00C3483A"/>
    <w:rsid w:val="00C70873"/>
    <w:rsid w:val="00C74E9D"/>
    <w:rsid w:val="00C826DD"/>
    <w:rsid w:val="00C82FD3"/>
    <w:rsid w:val="00C92819"/>
    <w:rsid w:val="00CC6B7B"/>
    <w:rsid w:val="00CD2089"/>
    <w:rsid w:val="00CD7EA5"/>
    <w:rsid w:val="00D110A5"/>
    <w:rsid w:val="00D518F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8F60C1-6412-4CEC-A965-53A5B14D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6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6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8C886-CD18-4D71-892D-EFFCE1489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174</Words>
  <Characters>789</Characters>
  <Application>Microsoft Office Word</Application>
  <DocSecurity>0</DocSecurity>
  <Lines>44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4986 Text of Previous Version (Apr. 6, 2022) - South Carolina Legislature Online</dc:title>
  <dc:creator>Julie Newboult</dc:creator>
  <cp:lastModifiedBy>Miriam Cook</cp:lastModifiedBy>
  <cp:revision>2</cp:revision>
  <cp:lastPrinted>2022-02-15T17:18:00Z</cp:lastPrinted>
  <dcterms:created xsi:type="dcterms:W3CDTF">2022-04-07T00:10:00Z</dcterms:created>
  <dcterms:modified xsi:type="dcterms:W3CDTF">2022-04-07T00:10:00Z</dcterms:modified>
</cp:coreProperties>
</file>