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3073F" w:rsidRP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5D17FC"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D17FC" w:rsidRDefault="005D17FC"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 2021</w:t>
      </w:r>
    </w:p>
    <w:p w:rsidR="005D17FC" w:rsidRDefault="005D17FC"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Pr="0043073F" w:rsidRDefault="0043073F" w:rsidP="0043073F">
      <w:pPr>
        <w:tabs>
          <w:tab w:val="right" w:pos="5933"/>
        </w:tabs>
        <w:suppressAutoHyphens/>
      </w:pPr>
      <w:r>
        <w:tab/>
      </w:r>
      <w:r>
        <w:rPr>
          <w:b/>
          <w:sz w:val="36"/>
        </w:rPr>
        <w:t>S. 500</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3073F" w:rsidP="00602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Scott, Loftis, Kimbrell, Allen and Stephens</w:t>
      </w:r>
    </w:p>
    <w:p w:rsidR="0043073F" w:rsidRDefault="0043073F"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5D17FC"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4/29/21--H</w:t>
      </w:r>
      <w:r w:rsidR="0043073F">
        <w:t>.</w:t>
      </w:r>
    </w:p>
    <w:p w:rsidR="0043073F" w:rsidRDefault="005D17FC"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13</w:t>
      </w:r>
      <w:r w:rsidR="0043073F">
        <w:t>, 2021.</w:t>
      </w:r>
    </w:p>
    <w:p w:rsidR="0043073F" w:rsidRP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073F" w:rsidRDefault="005D17FC" w:rsidP="005D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5D17FC" w:rsidRPr="005D17FC" w:rsidRDefault="005D17FC" w:rsidP="005D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5D17FC" w:rsidRDefault="005D17FC"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500) </w:t>
      </w:r>
      <w:r w:rsidRPr="005D17FC">
        <w:rPr>
          <w:color w:val="000000" w:themeColor="text1"/>
          <w:u w:color="000000" w:themeColor="text1"/>
        </w:rPr>
        <w:t>to amend Section 40</w:t>
      </w:r>
      <w:r w:rsidRPr="005D17FC">
        <w:rPr>
          <w:color w:val="000000" w:themeColor="text1"/>
          <w:u w:color="000000" w:themeColor="text1"/>
        </w:rPr>
        <w:noBreakHyphen/>
        <w:t>3</w:t>
      </w:r>
      <w:r w:rsidRPr="005D17FC">
        <w:rPr>
          <w:color w:val="000000" w:themeColor="text1"/>
          <w:u w:color="000000" w:themeColor="text1"/>
        </w:rPr>
        <w:noBreakHyphen/>
        <w:t>290, Code of Laws of South Carolina,</w:t>
      </w:r>
      <w:r>
        <w:rPr>
          <w:color w:val="000000" w:themeColor="text1"/>
          <w:u w:color="000000" w:themeColor="text1"/>
        </w:rPr>
        <w:t xml:space="preserve"> 1976, relating to persons and a</w:t>
      </w:r>
      <w:r w:rsidRPr="005D17FC">
        <w:rPr>
          <w:color w:val="000000" w:themeColor="text1"/>
          <w:u w:color="000000" w:themeColor="text1"/>
        </w:rPr>
        <w:t xml:space="preserve">ctivities exempt from </w:t>
      </w:r>
      <w:r>
        <w:rPr>
          <w:color w:val="000000" w:themeColor="text1"/>
          <w:u w:color="000000" w:themeColor="text1"/>
        </w:rPr>
        <w:t>licensure or regulation by the Board of A</w:t>
      </w:r>
      <w:r w:rsidRPr="005D17FC">
        <w:rPr>
          <w:color w:val="000000" w:themeColor="text1"/>
          <w:u w:color="000000" w:themeColor="text1"/>
        </w:rPr>
        <w:t>rchitectural</w:t>
      </w:r>
      <w:r>
        <w:t>, etc., respectfully</w:t>
      </w:r>
    </w:p>
    <w:p w:rsidR="005D17FC" w:rsidRPr="005D17FC" w:rsidRDefault="005D17FC" w:rsidP="005D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D17FC" w:rsidRDefault="005D17FC"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5D17FC" w:rsidRDefault="005D17FC"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17FC" w:rsidRDefault="005D17FC"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5D17FC" w:rsidRDefault="005D17FC" w:rsidP="005D1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D17FC" w:rsidRDefault="005D17FC"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073F" w:rsidRDefault="0043073F" w:rsidP="00430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073F" w:rsidSect="004307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97666" w:rsidRDefault="00297666"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7C3" w:rsidRDefault="007967C3" w:rsidP="007967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7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29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8BC" w:rsidRPr="00E335C5" w:rsidRDefault="000128BC" w:rsidP="00012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35C5">
        <w:rPr>
          <w:color w:val="000000" w:themeColor="text1"/>
          <w:u w:color="000000" w:themeColor="text1"/>
        </w:rPr>
        <w:t>TO AMEND SECTION 40</w:t>
      </w:r>
      <w:r>
        <w:rPr>
          <w:color w:val="000000" w:themeColor="text1"/>
          <w:u w:color="000000" w:themeColor="text1"/>
        </w:rPr>
        <w:noBreakHyphen/>
      </w:r>
      <w:r w:rsidRPr="00E335C5">
        <w:rPr>
          <w:color w:val="000000" w:themeColor="text1"/>
          <w:u w:color="000000" w:themeColor="text1"/>
        </w:rPr>
        <w:t>3</w:t>
      </w:r>
      <w:r>
        <w:rPr>
          <w:color w:val="000000" w:themeColor="text1"/>
          <w:u w:color="000000" w:themeColor="text1"/>
        </w:rPr>
        <w:noBreakHyphen/>
      </w:r>
      <w:r w:rsidRPr="00E335C5">
        <w:rPr>
          <w:color w:val="000000" w:themeColor="text1"/>
          <w:u w:color="000000" w:themeColor="text1"/>
        </w:rPr>
        <w:t>290, CODE OF LAWS OF SOUTH CAROLINA, 1976, RELATING TO PERSONS AND ACTIVITIES EXEMPT FROM LICENSURE OR REGULATION BY THE BOARD OF ARCHITECTURAL EXAMINERS, SO AS TO REVISE AN EXEMPTION FOR PLANS AND SPECIFICATIONS FOR CERTAIN DWELLINGS.</w:t>
      </w:r>
      <w:bookmarkEnd w:id="1"/>
    </w:p>
    <w:p w:rsidR="0047059E" w:rsidRDefault="004705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294C" w:rsidRDefault="00702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294C" w:rsidRDefault="007029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059E" w:rsidRPr="00E335C5" w:rsidRDefault="0047059E" w:rsidP="0047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E335C5">
        <w:rPr>
          <w:color w:val="000000" w:themeColor="text1"/>
          <w:u w:color="000000" w:themeColor="text1"/>
        </w:rPr>
        <w:t>Section 40</w:t>
      </w:r>
      <w:r>
        <w:rPr>
          <w:color w:val="000000" w:themeColor="text1"/>
          <w:u w:color="000000" w:themeColor="text1"/>
        </w:rPr>
        <w:noBreakHyphen/>
      </w:r>
      <w:r w:rsidRPr="00E335C5">
        <w:rPr>
          <w:color w:val="000000" w:themeColor="text1"/>
          <w:u w:color="000000" w:themeColor="text1"/>
        </w:rPr>
        <w:t>3</w:t>
      </w:r>
      <w:r>
        <w:rPr>
          <w:color w:val="000000" w:themeColor="text1"/>
          <w:u w:color="000000" w:themeColor="text1"/>
        </w:rPr>
        <w:noBreakHyphen/>
      </w:r>
      <w:r w:rsidRPr="00E335C5">
        <w:rPr>
          <w:color w:val="000000" w:themeColor="text1"/>
          <w:u w:color="000000" w:themeColor="text1"/>
        </w:rPr>
        <w:t>290(C)(3) of the 1976 Code is amended to read:</w:t>
      </w:r>
    </w:p>
    <w:p w:rsidR="0047059E" w:rsidRPr="00E335C5" w:rsidRDefault="0047059E" w:rsidP="0047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059E" w:rsidRPr="00E335C5" w:rsidRDefault="0047059E" w:rsidP="0047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335C5">
        <w:rPr>
          <w:color w:val="000000" w:themeColor="text1"/>
          <w:u w:color="000000" w:themeColor="text1"/>
        </w:rPr>
        <w:t>“</w:t>
      </w:r>
      <w:r>
        <w:rPr>
          <w:color w:val="000000" w:themeColor="text1"/>
          <w:u w:color="000000" w:themeColor="text1"/>
        </w:rPr>
        <w:t>(3)</w:t>
      </w:r>
      <w:r>
        <w:rPr>
          <w:color w:val="000000" w:themeColor="text1"/>
          <w:u w:color="000000" w:themeColor="text1"/>
        </w:rPr>
        <w:tab/>
      </w:r>
      <w:r w:rsidRPr="00962DA2">
        <w:rPr>
          <w:strike/>
          <w:color w:val="000000" w:themeColor="text1"/>
          <w:u w:color="000000" w:themeColor="text1"/>
        </w:rPr>
        <w:t>a detached single</w:t>
      </w:r>
      <w:r w:rsidRPr="00962DA2">
        <w:rPr>
          <w:strike/>
          <w:color w:val="000000" w:themeColor="text1"/>
          <w:u w:color="000000" w:themeColor="text1"/>
        </w:rPr>
        <w:noBreakHyphen/>
        <w:t>family or two</w:t>
      </w:r>
      <w:r w:rsidRPr="00962DA2">
        <w:rPr>
          <w:strike/>
          <w:color w:val="000000" w:themeColor="text1"/>
          <w:u w:color="000000" w:themeColor="text1"/>
        </w:rPr>
        <w:noBreakHyphen/>
        <w:t>family dwelling, as defined in Group R3 of the Standard Building Code, regardless of size, with each unit having a grade level exit and sheds, storage buildings, and garages incidental to the dwelling</w:t>
      </w:r>
      <w:r>
        <w:rPr>
          <w:color w:val="000000" w:themeColor="text1"/>
          <w:u w:color="000000" w:themeColor="text1"/>
        </w:rPr>
        <w:t xml:space="preserve"> </w:t>
      </w:r>
      <w:r>
        <w:rPr>
          <w:color w:val="000000" w:themeColor="text1"/>
          <w:u w:val="single"/>
        </w:rPr>
        <w:t>one-family and two-family dwellings, including townhouses, in compliance with the prescriptive requirements of the South Carolina Residential Code. All other buildings and structures classified for residential occupancies or uses in the South Carolina Building Code that are beyond the scope of the South Carolina Residential Code are not exempt from the provisions of this chapter</w:t>
      </w:r>
      <w:r w:rsidRPr="00E335C5">
        <w:rPr>
          <w:color w:val="000000" w:themeColor="text1"/>
          <w:u w:color="000000" w:themeColor="text1"/>
        </w:rPr>
        <w:t>;”</w:t>
      </w:r>
    </w:p>
    <w:p w:rsidR="0047059E" w:rsidRPr="00E335C5" w:rsidRDefault="0047059E" w:rsidP="0047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8BC" w:rsidRPr="00E335C5" w:rsidRDefault="0047059E" w:rsidP="004705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35C5">
        <w:rPr>
          <w:color w:val="000000" w:themeColor="text1"/>
          <w:u w:color="000000" w:themeColor="text1"/>
        </w:rPr>
        <w:t>SECTION</w:t>
      </w:r>
      <w:r>
        <w:rPr>
          <w:color w:val="000000" w:themeColor="text1"/>
          <w:u w:color="000000" w:themeColor="text1"/>
        </w:rPr>
        <w:tab/>
      </w:r>
      <w:r w:rsidRPr="00E335C5">
        <w:rPr>
          <w:color w:val="000000" w:themeColor="text1"/>
          <w:u w:color="000000" w:themeColor="text1"/>
        </w:rPr>
        <w:t>2.</w:t>
      </w:r>
      <w:r>
        <w:rPr>
          <w:color w:val="000000" w:themeColor="text1"/>
          <w:u w:color="000000" w:themeColor="text1"/>
        </w:rPr>
        <w:tab/>
      </w:r>
      <w:r w:rsidRPr="00E335C5">
        <w:rPr>
          <w:color w:val="000000" w:themeColor="text1"/>
          <w:u w:color="000000" w:themeColor="text1"/>
        </w:rPr>
        <w:t>This act takes effect upon approval of the Governor.</w:t>
      </w:r>
    </w:p>
    <w:p w:rsidR="00392804" w:rsidRDefault="000128B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65A0E" w:rsidRDefault="00F65A0E" w:rsidP="00F65A0E">
      <w:pPr>
        <w:suppressAutoHyphens/>
      </w:pPr>
    </w:p>
    <w:sectPr w:rsidR="00F65A0E" w:rsidSect="004307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294C" w:rsidRDefault="0070294C" w:rsidP="009F0C77">
      <w:r>
        <w:separator/>
      </w:r>
    </w:p>
  </w:endnote>
  <w:endnote w:type="continuationSeparator" w:id="0">
    <w:p w:rsidR="0070294C" w:rsidRDefault="007029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FD4063E9-E32B-4493-AB06-EAAA94FC3266}"/>
    <w:embedBold r:id="rId2" w:fontKey="{1D996416-C7AC-4F06-BE8E-CD3B7D20FF2E}"/>
  </w:font>
  <w:font w:name="Calibri">
    <w:panose1 w:val="020F0502020204030204"/>
    <w:charset w:val="00"/>
    <w:family w:val="swiss"/>
    <w:pitch w:val="variable"/>
    <w:sig w:usb0="E0002AFF" w:usb1="4000ACFF" w:usb2="00000001" w:usb3="00000000" w:csb0="000001FF" w:csb1="00000000"/>
    <w:embedRegular r:id="rId3" w:fontKey="{47D85FCF-3A38-429C-B1A7-EF25F741FFFE}"/>
  </w:font>
  <w:font w:name="Cambria">
    <w:panose1 w:val="02040503050406030204"/>
    <w:charset w:val="00"/>
    <w:family w:val="roman"/>
    <w:pitch w:val="variable"/>
    <w:sig w:usb0="A00002EF" w:usb1="4000004B" w:usb2="00000000" w:usb3="00000000" w:csb0="0000019F" w:csb1="00000000"/>
    <w:embedRegular r:id="rId4" w:fontKey="{8CF53860-A321-4FE6-91F4-A6A0769511A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2804" w:rsidRPr="00297666" w:rsidRDefault="00297666" w:rsidP="00297666">
    <w:pPr>
      <w:pStyle w:val="Footer"/>
      <w:tabs>
        <w:tab w:val="clear" w:pos="4680"/>
        <w:tab w:val="clear" w:pos="9360"/>
        <w:tab w:val="center" w:pos="2995"/>
      </w:tabs>
      <w:spacing w:before="120"/>
    </w:pPr>
    <w:r>
      <w:t>[500</w:t>
    </w:r>
    <w:r w:rsidR="0043073F">
      <w:t>-</w:t>
    </w:r>
    <w:r w:rsidR="0043073F">
      <w:fldChar w:fldCharType="begin"/>
    </w:r>
    <w:r w:rsidR="0043073F">
      <w:instrText xml:space="preserve"> PAGE  \* MERGEFORMAT </w:instrText>
    </w:r>
    <w:r w:rsidR="0043073F">
      <w:fldChar w:fldCharType="separate"/>
    </w:r>
    <w:r w:rsidR="00CD4AD3">
      <w:rPr>
        <w:noProof/>
      </w:rPr>
      <w:t>1</w:t>
    </w:r>
    <w:r w:rsidR="0043073F">
      <w:fldChar w:fldCharType="end"/>
    </w:r>
    <w:r w:rsidR="004307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73F" w:rsidRPr="00297666" w:rsidRDefault="0043073F" w:rsidP="00297666">
    <w:pPr>
      <w:pStyle w:val="Footer"/>
      <w:tabs>
        <w:tab w:val="clear" w:pos="4680"/>
        <w:tab w:val="clear" w:pos="9360"/>
        <w:tab w:val="center" w:pos="2995"/>
      </w:tabs>
      <w:spacing w:before="120"/>
    </w:pPr>
    <w:r>
      <w:t>[500]</w:t>
    </w:r>
    <w:r>
      <w:tab/>
    </w:r>
    <w:r>
      <w:fldChar w:fldCharType="begin"/>
    </w:r>
    <w:r>
      <w:instrText xml:space="preserve"> PAGE  \* MERGEFORMAT </w:instrText>
    </w:r>
    <w:r>
      <w:fldChar w:fldCharType="separate"/>
    </w:r>
    <w:r w:rsidR="00F65A0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294C" w:rsidRDefault="0070294C" w:rsidP="009F0C77">
      <w:r>
        <w:separator/>
      </w:r>
    </w:p>
  </w:footnote>
  <w:footnote w:type="continuationSeparator" w:id="0">
    <w:p w:rsidR="0070294C" w:rsidRDefault="007029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55WAB21"/>
    <w:docVar w:name="CoverBillType" w:val="b"/>
    <w:docVar w:name="DocPath" w:val="L:\Council\bills\RT\17955WAB21.DOCX"/>
    <w:docVar w:name="dvBillNumber" w:val="500"/>
    <w:docVar w:name="dvBillNumberPrefix" w:val="S. "/>
    <w:docVar w:name="dvOriginalBody" w:val="Senate"/>
    <w:docVar w:name="dvSteno" w:val="RT"/>
    <w:docVar w:name="NameofBody" w:val="s"/>
    <w:docVar w:name="vGroup2" w:val="Council"/>
  </w:docVars>
  <w:rsids>
    <w:rsidRoot w:val="0070294C"/>
    <w:rsid w:val="000128BC"/>
    <w:rsid w:val="000263D9"/>
    <w:rsid w:val="00026C9A"/>
    <w:rsid w:val="000965A1"/>
    <w:rsid w:val="000C487D"/>
    <w:rsid w:val="000E1785"/>
    <w:rsid w:val="000F39F2"/>
    <w:rsid w:val="001023A4"/>
    <w:rsid w:val="0010776B"/>
    <w:rsid w:val="00133E66"/>
    <w:rsid w:val="00134ACF"/>
    <w:rsid w:val="00144E15"/>
    <w:rsid w:val="001A4A62"/>
    <w:rsid w:val="001A681E"/>
    <w:rsid w:val="001B7BC4"/>
    <w:rsid w:val="001D08F2"/>
    <w:rsid w:val="002037CA"/>
    <w:rsid w:val="002047A2"/>
    <w:rsid w:val="002321B6"/>
    <w:rsid w:val="0023696B"/>
    <w:rsid w:val="00250967"/>
    <w:rsid w:val="002759C5"/>
    <w:rsid w:val="00277DEE"/>
    <w:rsid w:val="00280D88"/>
    <w:rsid w:val="00294ABE"/>
    <w:rsid w:val="00297666"/>
    <w:rsid w:val="002A3EB4"/>
    <w:rsid w:val="00325348"/>
    <w:rsid w:val="00392804"/>
    <w:rsid w:val="00393688"/>
    <w:rsid w:val="003D411E"/>
    <w:rsid w:val="003E3C1E"/>
    <w:rsid w:val="003E6148"/>
    <w:rsid w:val="003E7D04"/>
    <w:rsid w:val="00400EAA"/>
    <w:rsid w:val="0041760A"/>
    <w:rsid w:val="004203D7"/>
    <w:rsid w:val="00423F46"/>
    <w:rsid w:val="0043073F"/>
    <w:rsid w:val="00461588"/>
    <w:rsid w:val="0047059E"/>
    <w:rsid w:val="004809EE"/>
    <w:rsid w:val="004B2A8B"/>
    <w:rsid w:val="00511EE9"/>
    <w:rsid w:val="00521E00"/>
    <w:rsid w:val="00577C6C"/>
    <w:rsid w:val="0058501B"/>
    <w:rsid w:val="005C5AC4"/>
    <w:rsid w:val="005D17FC"/>
    <w:rsid w:val="006025D0"/>
    <w:rsid w:val="0061228A"/>
    <w:rsid w:val="006215AA"/>
    <w:rsid w:val="006340D9"/>
    <w:rsid w:val="00643B8E"/>
    <w:rsid w:val="00653ECC"/>
    <w:rsid w:val="00665EBC"/>
    <w:rsid w:val="00680479"/>
    <w:rsid w:val="0069470D"/>
    <w:rsid w:val="006A476C"/>
    <w:rsid w:val="006C6A93"/>
    <w:rsid w:val="006E02F9"/>
    <w:rsid w:val="006F3F76"/>
    <w:rsid w:val="0070294C"/>
    <w:rsid w:val="00753C04"/>
    <w:rsid w:val="00756946"/>
    <w:rsid w:val="00757F80"/>
    <w:rsid w:val="00771EEC"/>
    <w:rsid w:val="00786819"/>
    <w:rsid w:val="007967C3"/>
    <w:rsid w:val="007A325A"/>
    <w:rsid w:val="007C3099"/>
    <w:rsid w:val="007E72BE"/>
    <w:rsid w:val="007F1523"/>
    <w:rsid w:val="007F509E"/>
    <w:rsid w:val="007F5799"/>
    <w:rsid w:val="007F6947"/>
    <w:rsid w:val="00834A12"/>
    <w:rsid w:val="00872729"/>
    <w:rsid w:val="008869B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509B9"/>
    <w:rsid w:val="00B741CB"/>
    <w:rsid w:val="00B87AF8"/>
    <w:rsid w:val="00B934F3"/>
    <w:rsid w:val="00BB6347"/>
    <w:rsid w:val="00BD2134"/>
    <w:rsid w:val="00C038D8"/>
    <w:rsid w:val="00C045DD"/>
    <w:rsid w:val="00C3136F"/>
    <w:rsid w:val="00C3483A"/>
    <w:rsid w:val="00C74E9D"/>
    <w:rsid w:val="00C82FD3"/>
    <w:rsid w:val="00CC6B7B"/>
    <w:rsid w:val="00CD3619"/>
    <w:rsid w:val="00CD4AD3"/>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65A0E"/>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E8DE4-81D8-4E9B-8B22-9FA254507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FDE83D-0F17-4B54-B9AB-C2280B9F7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272</Words>
  <Characters>1452</Characters>
  <Application>Microsoft Office Word</Application>
  <DocSecurity>0</DocSecurity>
  <Lines>63</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500 Text of Previous Version (Apr. 29, 2021) - South Carolina Legislature Online</dc:title>
  <dc:subject/>
  <dc:creator>Rebecca Turner</dc:creator>
  <cp:keywords/>
  <dc:description/>
  <cp:lastModifiedBy>Danny Crook</cp:lastModifiedBy>
  <cp:revision>2</cp:revision>
  <dcterms:created xsi:type="dcterms:W3CDTF">2021-04-29T21:16:00Z</dcterms:created>
  <dcterms:modified xsi:type="dcterms:W3CDTF">2021-04-29T21:16:00Z</dcterms:modified>
</cp:coreProperties>
</file>