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F74" w:rsidRDefault="001C2F74"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62071" w:rsidRDefault="00C62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6390B">
        <w:rPr>
          <w:color w:val="000000" w:themeColor="text1"/>
          <w:u w:color="000000" w:themeColor="text1"/>
        </w:rPr>
        <w:t>MEND SECTION 22</w:t>
      </w:r>
      <w:r w:rsidR="003C4219">
        <w:rPr>
          <w:color w:val="000000" w:themeColor="text1"/>
          <w:u w:color="000000" w:themeColor="text1"/>
        </w:rPr>
        <w:noBreakHyphen/>
      </w:r>
      <w:r w:rsidRPr="0086390B">
        <w:rPr>
          <w:color w:val="000000" w:themeColor="text1"/>
          <w:u w:color="000000" w:themeColor="text1"/>
        </w:rPr>
        <w:t>3</w:t>
      </w:r>
      <w:r w:rsidR="003C4219">
        <w:rPr>
          <w:color w:val="000000" w:themeColor="text1"/>
          <w:u w:color="000000" w:themeColor="text1"/>
        </w:rPr>
        <w:noBreakHyphen/>
      </w:r>
      <w:r w:rsidRPr="0086390B">
        <w:rPr>
          <w:color w:val="000000" w:themeColor="text1"/>
          <w:u w:color="000000" w:themeColor="text1"/>
        </w:rPr>
        <w:t>10, CODE OF LAWS OF SOUTH CAROLINA, 1976, RELATING TO THE CIVIL JURISDICTION OF THE MAGISTRATES COURT, SO AS TO INCREASE THE CIVIL JURISDICTION FROM SEVEN THOUSAND</w:t>
      </w:r>
      <w:r w:rsidR="009C7FC0">
        <w:rPr>
          <w:color w:val="000000" w:themeColor="text1"/>
          <w:u w:color="000000" w:themeColor="text1"/>
        </w:rPr>
        <w:t xml:space="preserve"> FIVE HUNDRED DOLLARS TO TWENTY</w:t>
      </w:r>
      <w:r w:rsidR="003C4219">
        <w:rPr>
          <w:color w:val="000000" w:themeColor="text1"/>
          <w:u w:color="000000" w:themeColor="text1"/>
        </w:rPr>
        <w:noBreakHyphen/>
      </w:r>
      <w:r w:rsidR="009C7FC0">
        <w:rPr>
          <w:color w:val="000000" w:themeColor="text1"/>
          <w:u w:color="000000" w:themeColor="text1"/>
        </w:rPr>
        <w:t xml:space="preserve">FIVE </w:t>
      </w:r>
      <w:r w:rsidRPr="0086390B">
        <w:rPr>
          <w:color w:val="000000" w:themeColor="text1"/>
          <w:u w:color="000000" w:themeColor="text1"/>
        </w:rPr>
        <w:t>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950" w:rsidRDefault="00A4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950" w:rsidRDefault="00A4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1.</w:t>
      </w:r>
      <w:r w:rsidRPr="0086390B">
        <w:rPr>
          <w:color w:val="000000" w:themeColor="text1"/>
          <w:u w:color="000000" w:themeColor="text1"/>
        </w:rPr>
        <w:tab/>
        <w:t>Section 22</w:t>
      </w:r>
      <w:r w:rsidR="003C4219">
        <w:rPr>
          <w:color w:val="000000" w:themeColor="text1"/>
          <w:u w:color="000000" w:themeColor="text1"/>
        </w:rPr>
        <w:noBreakHyphen/>
      </w:r>
      <w:r w:rsidRPr="0086390B">
        <w:rPr>
          <w:color w:val="000000" w:themeColor="text1"/>
          <w:u w:color="000000" w:themeColor="text1"/>
        </w:rPr>
        <w:t>3</w:t>
      </w:r>
      <w:r w:rsidR="003C4219">
        <w:rPr>
          <w:color w:val="000000" w:themeColor="text1"/>
          <w:u w:color="000000" w:themeColor="text1"/>
        </w:rPr>
        <w:noBreakHyphen/>
      </w:r>
      <w:r w:rsidRPr="0086390B">
        <w:rPr>
          <w:color w:val="000000" w:themeColor="text1"/>
          <w:u w:color="000000" w:themeColor="text1"/>
        </w:rPr>
        <w:t>10 of the 1976 Code is amended to read:</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t>“Section 22</w:t>
      </w:r>
      <w:r w:rsidR="003C4219">
        <w:rPr>
          <w:color w:val="000000" w:themeColor="text1"/>
          <w:u w:color="000000" w:themeColor="text1"/>
        </w:rPr>
        <w:noBreakHyphen/>
      </w:r>
      <w:r w:rsidRPr="0086390B">
        <w:rPr>
          <w:color w:val="000000" w:themeColor="text1"/>
          <w:u w:color="000000" w:themeColor="text1"/>
        </w:rPr>
        <w:t>3</w:t>
      </w:r>
      <w:r w:rsidR="003C4219">
        <w:rPr>
          <w:color w:val="000000" w:themeColor="text1"/>
          <w:u w:color="000000" w:themeColor="text1"/>
        </w:rPr>
        <w:noBreakHyphen/>
      </w:r>
      <w:r w:rsidRPr="0086390B">
        <w:rPr>
          <w:color w:val="000000" w:themeColor="text1"/>
          <w:u w:color="000000" w:themeColor="text1"/>
        </w:rPr>
        <w:t>10.</w:t>
      </w:r>
      <w:r w:rsidRPr="0086390B">
        <w:rPr>
          <w:color w:val="000000" w:themeColor="text1"/>
          <w:u w:color="000000" w:themeColor="text1"/>
        </w:rPr>
        <w:tab/>
        <w:t>Magistrates have concurrent civil jurisdiction in the following cases: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w:t>
      </w:r>
      <w:r w:rsidRPr="0086390B">
        <w:rPr>
          <w:color w:val="000000" w:themeColor="text1"/>
          <w:u w:color="000000" w:themeColor="text1"/>
        </w:rPr>
        <w:tab/>
        <w:t xml:space="preserve">in actions arising on contracts for the recovery of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(2)</w:t>
      </w:r>
      <w:r w:rsidRPr="0086390B">
        <w:rPr>
          <w:color w:val="000000" w:themeColor="text1"/>
          <w:u w:color="000000" w:themeColor="text1"/>
        </w:rPr>
        <w:tab/>
        <w:t xml:space="preserve">in actions for damages for injury to rights pertaining to the person or personal or real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(3)</w:t>
      </w:r>
      <w:r w:rsidRPr="0086390B">
        <w:rPr>
          <w:color w:val="000000" w:themeColor="text1"/>
          <w:u w:color="000000" w:themeColor="text1"/>
        </w:rPr>
        <w:tab/>
        <w:t xml:space="preserve">in actions for a penalty, fine, or forfeiture, when the amount claimed of forfeited does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(4)</w:t>
      </w:r>
      <w:r w:rsidRPr="0086390B">
        <w:rPr>
          <w:color w:val="000000" w:themeColor="text1"/>
          <w:u w:color="000000" w:themeColor="text1"/>
        </w:rPr>
        <w:tab/>
        <w:t xml:space="preserve">in actions commenced by attachment of property, as provided by statute, if the debt or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(5)</w:t>
      </w:r>
      <w:r w:rsidRPr="0086390B">
        <w:rPr>
          <w:color w:val="000000" w:themeColor="text1"/>
          <w:u w:color="000000" w:themeColor="text1"/>
        </w:rPr>
        <w:tab/>
        <w:t xml:space="preserve">in actions upon a bond conditioned for the payment of money, not exceeding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lastRenderedPageBreak/>
        <w:tab/>
      </w:r>
      <w:r w:rsidRPr="0086390B">
        <w:rPr>
          <w:color w:val="000000" w:themeColor="text1"/>
          <w:u w:color="000000" w:themeColor="text1"/>
        </w:rPr>
        <w:tab/>
        <w:t>(6)</w:t>
      </w:r>
      <w:r w:rsidRPr="0086390B">
        <w:rPr>
          <w:color w:val="000000" w:themeColor="text1"/>
          <w:u w:color="000000" w:themeColor="text1"/>
        </w:rPr>
        <w:tab/>
        <w:t xml:space="preserve">in any action upon a surety bond taken by them, when the penalty or amount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(7)</w:t>
      </w:r>
      <w:r w:rsidRPr="0086390B">
        <w:rPr>
          <w:color w:val="000000" w:themeColor="text1"/>
          <w:u w:color="000000" w:themeColor="text1"/>
        </w:rPr>
        <w:tab/>
        <w:t>in any action upon a judgment rendered in a court of a magistrate or an inferior court when it is not prohibited by the South Carolina Rules of Civil Procedure;</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(8)</w:t>
      </w:r>
      <w:r w:rsidRPr="0086390B">
        <w:rPr>
          <w:color w:val="000000" w:themeColor="text1"/>
          <w:u w:color="000000" w:themeColor="text1"/>
        </w:rPr>
        <w:tab/>
        <w:t xml:space="preserve">to take and enter judgment on the confession of a defendant in the manner prescribed by law when the amount confessed does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(9)</w:t>
      </w:r>
      <w:r w:rsidRPr="0086390B">
        <w:rPr>
          <w:color w:val="000000" w:themeColor="text1"/>
          <w:u w:color="000000" w:themeColor="text1"/>
        </w:rPr>
        <w:tab/>
        <w:t xml:space="preserve">in any action for damages or for fraud in the sale, purchase, or exchange of personal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(10)</w:t>
      </w:r>
      <w:r w:rsidRPr="0086390B">
        <w:rPr>
          <w:color w:val="000000" w:themeColor="text1"/>
          <w:u w:color="000000" w:themeColor="text1"/>
        </w:rPr>
        <w:tab/>
        <w:t xml:space="preserve">in all matters between landlord and tenant and the possession of land as provided in Chapters 33 through 41 </w:t>
      </w:r>
      <w:r w:rsidRPr="0086390B">
        <w:rPr>
          <w:strike/>
          <w:color w:val="000000" w:themeColor="text1"/>
          <w:u w:color="000000" w:themeColor="text1"/>
        </w:rPr>
        <w:t>of</w:t>
      </w:r>
      <w:r w:rsidRPr="0086390B">
        <w:rPr>
          <w:color w:val="000000" w:themeColor="text1"/>
          <w:u w:color="000000" w:themeColor="text1"/>
        </w:rPr>
        <w:t>, Title 27;</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(11)</w:t>
      </w:r>
      <w:r w:rsidRPr="0086390B">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(12)</w:t>
      </w:r>
      <w:r w:rsidRPr="0086390B">
        <w:rPr>
          <w:color w:val="000000" w:themeColor="text1"/>
          <w:u w:color="000000" w:themeColor="text1"/>
        </w:rPr>
        <w:tab/>
        <w:t xml:space="preserve">in all actions provided for in this section when a filed counterclaim involves a sum not to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except that this limitation does not apply to counterclaims filed in matters between landlord and tenant and the possession of land;</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(13)</w:t>
      </w:r>
      <w:r w:rsidRPr="0086390B">
        <w:rPr>
          <w:color w:val="000000" w:themeColor="text1"/>
          <w:u w:color="000000" w:themeColor="text1"/>
        </w:rPr>
        <w:tab/>
        <w:t xml:space="preserve">in interpleader actions arising from real estate contracts for the recovery of earnest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and</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(14)</w:t>
      </w:r>
      <w:r w:rsidRPr="0086390B">
        <w:rPr>
          <w:color w:val="000000" w:themeColor="text1"/>
          <w:u w:color="000000" w:themeColor="text1"/>
        </w:rPr>
        <w:tab/>
        <w:t>in actions for damages arising from a person</w:t>
      </w:r>
      <w:r w:rsidR="003C4219">
        <w:rPr>
          <w:color w:val="000000" w:themeColor="text1"/>
          <w:u w:color="000000" w:themeColor="text1"/>
        </w:rPr>
        <w:t>’</w:t>
      </w:r>
      <w:r w:rsidRPr="0086390B">
        <w:rPr>
          <w:color w:val="000000" w:themeColor="text1"/>
          <w:u w:color="000000" w:themeColor="text1"/>
        </w:rPr>
        <w:t>s failure to return leased or rented property within seventy</w:t>
      </w:r>
      <w:r w:rsidR="003C4219">
        <w:rPr>
          <w:color w:val="000000" w:themeColor="text1"/>
          <w:u w:color="000000" w:themeColor="text1"/>
        </w:rPr>
        <w:noBreakHyphen/>
      </w:r>
      <w:r w:rsidRPr="0086390B">
        <w:rPr>
          <w:color w:val="000000" w:themeColor="text1"/>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2.</w:t>
      </w:r>
      <w:r w:rsidRPr="0086390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86390B">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2071" w:rsidRDefault="00C62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50" w:rsidRDefault="00A4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2071">
        <w:t>3</w:t>
      </w:r>
      <w:r>
        <w:t>.</w:t>
      </w:r>
      <w:r>
        <w:tab/>
        <w:t>This act takes effect upon approval by the Governor.</w:t>
      </w:r>
    </w:p>
    <w:p w:rsidR="00DB3D7E" w:rsidRDefault="003C42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F74" w:rsidRDefault="001C2F74" w:rsidP="001C2F74">
      <w:pPr>
        <w:suppressAutoHyphens/>
      </w:pPr>
    </w:p>
    <w:sectPr w:rsidR="001C2F74" w:rsidSect="001C2F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950" w:rsidRDefault="00A40950" w:rsidP="009F0C77">
      <w:r>
        <w:separator/>
      </w:r>
    </w:p>
  </w:endnote>
  <w:endnote w:type="continuationSeparator" w:id="0">
    <w:p w:rsidR="00A40950" w:rsidRDefault="00A40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006A53-7190-43EB-9509-A7999A52FBEB}"/>
    <w:embedBold r:id="rId2" w:fontKey="{C51CF740-B7B0-4CAA-8B81-ADE4373A27E1}"/>
  </w:font>
  <w:font w:name="Calibri">
    <w:panose1 w:val="020F0502020204030204"/>
    <w:charset w:val="00"/>
    <w:family w:val="swiss"/>
    <w:pitch w:val="variable"/>
    <w:sig w:usb0="E4002EFF" w:usb1="C000247B" w:usb2="00000009" w:usb3="00000000" w:csb0="000001FF" w:csb1="00000000"/>
    <w:embedRegular r:id="rId3" w:fontKey="{10E1B087-7666-4816-9259-DD27F33698E6}"/>
  </w:font>
  <w:font w:name="Segoe UI">
    <w:panose1 w:val="020B0502040204020203"/>
    <w:charset w:val="00"/>
    <w:family w:val="swiss"/>
    <w:pitch w:val="variable"/>
    <w:sig w:usb0="E4002EFF" w:usb1="C000E47F" w:usb2="00000009" w:usb3="00000000" w:csb0="000001FF" w:csb1="00000000"/>
    <w:embedRegular r:id="rId4" w:fontKey="{584AAA88-5607-45ED-8432-3D520F81066F}"/>
  </w:font>
  <w:font w:name="Cambria">
    <w:panose1 w:val="02040503050406030204"/>
    <w:charset w:val="00"/>
    <w:family w:val="roman"/>
    <w:pitch w:val="variable"/>
    <w:sig w:usb0="E00006FF" w:usb1="420024FF" w:usb2="02000000" w:usb3="00000000" w:csb0="0000019F" w:csb1="00000000"/>
    <w:embedRegular r:id="rId5" w:fontKey="{6A0EEE43-3BDE-4371-87C9-65A8DC6745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D7E" w:rsidRPr="001C2F74" w:rsidRDefault="001C2F74" w:rsidP="001C2F74">
    <w:pPr>
      <w:pStyle w:val="Footer"/>
      <w:tabs>
        <w:tab w:val="clear" w:pos="4680"/>
        <w:tab w:val="clear" w:pos="9360"/>
        <w:tab w:val="center" w:pos="2995"/>
      </w:tabs>
      <w:spacing w:before="120"/>
    </w:pPr>
    <w:r>
      <w:t>[5061]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950" w:rsidRDefault="00A40950" w:rsidP="009F0C77">
      <w:r>
        <w:separator/>
      </w:r>
    </w:p>
  </w:footnote>
  <w:footnote w:type="continuationSeparator" w:id="0">
    <w:p w:rsidR="00A40950" w:rsidRDefault="00A40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5AHB22"/>
    <w:docVar w:name="CoverBillType" w:val="b"/>
    <w:docVar w:name="DocPath" w:val="L:\Council\bills\BH\7505AHB22.DOCX"/>
    <w:docVar w:name="dvBillNumber" w:val="5061"/>
    <w:docVar w:name="dvBillNumberPrefix" w:val="H. "/>
    <w:docVar w:name="dvOriginalBody" w:val="House"/>
    <w:docVar w:name="dvSteno" w:val="BH"/>
    <w:docVar w:name="NameofBody" w:val="h"/>
    <w:docVar w:name="vGroup2" w:val="Council"/>
  </w:docVars>
  <w:rsids>
    <w:rsidRoot w:val="00A40950"/>
    <w:rsid w:val="00011869"/>
    <w:rsid w:val="00015CD6"/>
    <w:rsid w:val="000E0100"/>
    <w:rsid w:val="000E1785"/>
    <w:rsid w:val="000F40FA"/>
    <w:rsid w:val="001035F1"/>
    <w:rsid w:val="0010776B"/>
    <w:rsid w:val="00117D35"/>
    <w:rsid w:val="00133E66"/>
    <w:rsid w:val="001435A3"/>
    <w:rsid w:val="00146ED3"/>
    <w:rsid w:val="00151044"/>
    <w:rsid w:val="001C2F7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21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282D"/>
    <w:rsid w:val="007A70AE"/>
    <w:rsid w:val="008362E8"/>
    <w:rsid w:val="00844B8C"/>
    <w:rsid w:val="0085786E"/>
    <w:rsid w:val="008A1768"/>
    <w:rsid w:val="008A489F"/>
    <w:rsid w:val="008F0F33"/>
    <w:rsid w:val="008F4429"/>
    <w:rsid w:val="0094021A"/>
    <w:rsid w:val="009B44AF"/>
    <w:rsid w:val="009C6A0B"/>
    <w:rsid w:val="009C7FC0"/>
    <w:rsid w:val="009F0C77"/>
    <w:rsid w:val="009F4DD1"/>
    <w:rsid w:val="00A02543"/>
    <w:rsid w:val="00A40950"/>
    <w:rsid w:val="00A41684"/>
    <w:rsid w:val="00A64E80"/>
    <w:rsid w:val="00A72BCD"/>
    <w:rsid w:val="00A741D9"/>
    <w:rsid w:val="00A833AB"/>
    <w:rsid w:val="00A9741D"/>
    <w:rsid w:val="00AB2486"/>
    <w:rsid w:val="00AC34A2"/>
    <w:rsid w:val="00AD1C9A"/>
    <w:rsid w:val="00AD4B17"/>
    <w:rsid w:val="00B412D4"/>
    <w:rsid w:val="00B64FFF"/>
    <w:rsid w:val="00B72E33"/>
    <w:rsid w:val="00BE3C22"/>
    <w:rsid w:val="00C0345E"/>
    <w:rsid w:val="00C21ABE"/>
    <w:rsid w:val="00C31C95"/>
    <w:rsid w:val="00C3483A"/>
    <w:rsid w:val="00C62071"/>
    <w:rsid w:val="00C74E9D"/>
    <w:rsid w:val="00C826DD"/>
    <w:rsid w:val="00C82FD3"/>
    <w:rsid w:val="00C92819"/>
    <w:rsid w:val="00CC6B7B"/>
    <w:rsid w:val="00CD2089"/>
    <w:rsid w:val="00D73A67"/>
    <w:rsid w:val="00D970A9"/>
    <w:rsid w:val="00DB3D7E"/>
    <w:rsid w:val="00DF3845"/>
    <w:rsid w:val="00E41911"/>
    <w:rsid w:val="00E44B57"/>
    <w:rsid w:val="00E92EEF"/>
    <w:rsid w:val="00EF2368"/>
    <w:rsid w:val="00F13A6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D10832-8D38-4E17-8806-80953B43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7D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D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13E53-8800-4784-82C8-EF9C17353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735</Words>
  <Characters>3720</Characters>
  <Application>Microsoft Office Word</Application>
  <DocSecurity>0</DocSecurity>
  <Lines>96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5061 Text of Previous Version (Mar. 1, 2022) - South Carolina Legislature Online</dc:title>
  <dc:creator>Bonnie Huth</dc:creator>
  <cp:lastModifiedBy>S Wilson</cp:lastModifiedBy>
  <cp:revision>2</cp:revision>
  <cp:lastPrinted>2021-11-01T15:23:00Z</cp:lastPrinted>
  <dcterms:created xsi:type="dcterms:W3CDTF">2022-03-01T19:06:00Z</dcterms:created>
  <dcterms:modified xsi:type="dcterms:W3CDTF">2022-03-01T19:06:00Z</dcterms:modified>
</cp:coreProperties>
</file>