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4FF99" w14:textId="77777777" w:rsidR="009B0290" w:rsidRDefault="009B0290"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20BE9F5"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B4DD2"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547D6"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1885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8B39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EB267"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816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436D1" w14:textId="77777777" w:rsidR="0010776B" w:rsidRPr="00325348" w:rsidRDefault="0010776B" w:rsidP="009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3B12">
        <w:rPr>
          <w:b/>
          <w:sz w:val="30"/>
          <w:szCs w:val="30"/>
        </w:rPr>
        <w:t>BILL</w:t>
      </w:r>
    </w:p>
    <w:p w14:paraId="2D17D59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23A89" w14:textId="2626A602" w:rsidR="008A44F1" w:rsidRPr="00BC077F"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bookmarkStart w:id="4" w:name="titleend"/>
      <w:bookmarkEnd w:id="4"/>
    </w:p>
    <w:p w14:paraId="3A2BE65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85D6E" w14:textId="77777777" w:rsidR="00BC077F" w:rsidRPr="00CA5F81"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81">
        <w:rPr>
          <w:color w:val="000000" w:themeColor="text1"/>
          <w:u w:color="000000" w:themeColor="text1"/>
        </w:rPr>
        <w:t>Be it enacted by the General Assembly of the State of South Carolina:</w:t>
      </w:r>
    </w:p>
    <w:p w14:paraId="17FF2038"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83D20C" w14:textId="2E543DD8"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C077F" w:rsidRPr="00CA5F81">
        <w:rPr>
          <w:color w:val="000000" w:themeColor="text1"/>
          <w:u w:color="000000" w:themeColor="text1"/>
        </w:rPr>
        <w:tab/>
        <w:t>SECTION 7 of Act 105 of 2021 is amended by adding an appropriately lettered subsection to read:</w:t>
      </w:r>
    </w:p>
    <w:p w14:paraId="6AE1EC04" w14:textId="0C233E22"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34E02" w14:textId="364ED48F"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077F" w:rsidRPr="00CA5F81">
        <w:rPr>
          <w:color w:val="000000" w:themeColor="text1"/>
          <w:u w:color="000000" w:themeColor="text1"/>
        </w:rPr>
        <w:t>“( )</w:t>
      </w:r>
      <w:r w:rsidR="00BC077F" w:rsidRPr="00CA5F81">
        <w:rPr>
          <w:color w:val="000000" w:themeColor="text1"/>
          <w:u w:color="000000" w:themeColor="text1"/>
        </w:rPr>
        <w:tab/>
        <w:t>Notwithstanding another provision of law, if the term of an incumbent member of either of the two present boards expires during the two present districts</w:t>
      </w:r>
      <w:r w:rsidR="00BC077F">
        <w:rPr>
          <w:color w:val="000000" w:themeColor="text1"/>
          <w:u w:color="000000" w:themeColor="text1"/>
        </w:rPr>
        <w:t>’</w:t>
      </w:r>
      <w:r w:rsidR="00BC077F"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291DD7B3"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8B07C" w14:textId="1F147FBC"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44F1">
        <w:t>2</w:t>
      </w:r>
      <w:r>
        <w:t>.</w:t>
      </w:r>
      <w:r>
        <w:tab/>
        <w:t>This act takes effect upon approval by the Governor.</w:t>
      </w:r>
    </w:p>
    <w:p w14:paraId="088868B1" w14:textId="35D25E15" w:rsidR="00D22496" w:rsidRDefault="00BC07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DEFBF57" w14:textId="77777777" w:rsidR="009B0290" w:rsidRDefault="009B0290" w:rsidP="009B0290">
      <w:pPr>
        <w:suppressAutoHyphens/>
      </w:pPr>
    </w:p>
    <w:sectPr w:rsidR="009B0290" w:rsidSect="009B02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0A898" w14:textId="77777777" w:rsidR="00FA3B12" w:rsidRDefault="00FA3B12" w:rsidP="009F0C77">
      <w:r>
        <w:separator/>
      </w:r>
    </w:p>
  </w:endnote>
  <w:endnote w:type="continuationSeparator" w:id="0">
    <w:p w14:paraId="2CBC4468" w14:textId="77777777" w:rsidR="00FA3B12" w:rsidRDefault="00FA3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AD84B0-EC8D-4B0E-8B75-9705767A375F}"/>
    <w:embedBold r:id="rId2" w:fontKey="{3A6A6803-ABB7-4834-AE41-B7558FECFB56}"/>
  </w:font>
  <w:font w:name="Calibri">
    <w:panose1 w:val="020F0502020204030204"/>
    <w:charset w:val="00"/>
    <w:family w:val="swiss"/>
    <w:pitch w:val="variable"/>
    <w:sig w:usb0="E4002EFF" w:usb1="C000247B" w:usb2="00000009" w:usb3="00000000" w:csb0="000001FF" w:csb1="00000000"/>
    <w:embedRegular r:id="rId3" w:fontKey="{34E99EF0-A1F7-4605-90EA-0D1BCDDC7668}"/>
  </w:font>
  <w:font w:name="Cambria">
    <w:panose1 w:val="02040503050406030204"/>
    <w:charset w:val="00"/>
    <w:family w:val="roman"/>
    <w:pitch w:val="variable"/>
    <w:sig w:usb0="E00006FF" w:usb1="420024FF" w:usb2="02000000" w:usb3="00000000" w:csb0="0000019F" w:csb1="00000000"/>
    <w:embedRegular r:id="rId4" w:fontKey="{99C80802-04BF-433A-8A15-693CADB09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5ED0C" w14:textId="4024EBB2" w:rsidR="00D22496" w:rsidRPr="009B0290" w:rsidRDefault="009B0290" w:rsidP="009B0290">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CDE06" w14:textId="77777777" w:rsidR="00FA3B12" w:rsidRDefault="00FA3B12" w:rsidP="009F0C77">
      <w:r>
        <w:separator/>
      </w:r>
    </w:p>
  </w:footnote>
  <w:footnote w:type="continuationSeparator" w:id="0">
    <w:p w14:paraId="2C6414D5" w14:textId="77777777" w:rsidR="00FA3B12" w:rsidRDefault="00FA3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7ZW22"/>
    <w:docVar w:name="CoverBillType" w:val="b"/>
    <w:docVar w:name="DocPath" w:val="L:\Council\bills\AR\8037ZW22.DOCX"/>
    <w:docVar w:name="dvBillNumber" w:val="5138"/>
    <w:docVar w:name="dvBillNumberPrefix" w:val="H. "/>
    <w:docVar w:name="dvOriginalBody" w:val="House"/>
    <w:docVar w:name="dvSteno" w:val="AR"/>
    <w:docVar w:name="NameofBody" w:val="h"/>
    <w:docVar w:name="vGroup2" w:val="Council"/>
  </w:docVars>
  <w:rsids>
    <w:rsidRoot w:val="00FA3B12"/>
    <w:rsid w:val="00011869"/>
    <w:rsid w:val="00015CD6"/>
    <w:rsid w:val="00054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94A"/>
    <w:rsid w:val="002E5912"/>
    <w:rsid w:val="00301B21"/>
    <w:rsid w:val="00325348"/>
    <w:rsid w:val="0032732C"/>
    <w:rsid w:val="00332554"/>
    <w:rsid w:val="00336AD0"/>
    <w:rsid w:val="0037079A"/>
    <w:rsid w:val="003C4DAB"/>
    <w:rsid w:val="003D01E8"/>
    <w:rsid w:val="003E5288"/>
    <w:rsid w:val="003F6D79"/>
    <w:rsid w:val="0041760A"/>
    <w:rsid w:val="00417C01"/>
    <w:rsid w:val="004403BD"/>
    <w:rsid w:val="00442702"/>
    <w:rsid w:val="00461441"/>
    <w:rsid w:val="004809EE"/>
    <w:rsid w:val="004E7D54"/>
    <w:rsid w:val="005273C6"/>
    <w:rsid w:val="00530A69"/>
    <w:rsid w:val="00545593"/>
    <w:rsid w:val="00556EBF"/>
    <w:rsid w:val="00577C6C"/>
    <w:rsid w:val="005A62FE"/>
    <w:rsid w:val="005C2FE2"/>
    <w:rsid w:val="005E2BC9"/>
    <w:rsid w:val="005F70BD"/>
    <w:rsid w:val="00605102"/>
    <w:rsid w:val="006215AA"/>
    <w:rsid w:val="006913C9"/>
    <w:rsid w:val="0069470D"/>
    <w:rsid w:val="006D58AA"/>
    <w:rsid w:val="00734F00"/>
    <w:rsid w:val="00736959"/>
    <w:rsid w:val="007A70AE"/>
    <w:rsid w:val="008362E8"/>
    <w:rsid w:val="0085786E"/>
    <w:rsid w:val="008A1768"/>
    <w:rsid w:val="008A44F1"/>
    <w:rsid w:val="008A489F"/>
    <w:rsid w:val="008F0F33"/>
    <w:rsid w:val="008F4429"/>
    <w:rsid w:val="0094021A"/>
    <w:rsid w:val="009B02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77F"/>
    <w:rsid w:val="00BE3C22"/>
    <w:rsid w:val="00C0345E"/>
    <w:rsid w:val="00C21ABE"/>
    <w:rsid w:val="00C31C95"/>
    <w:rsid w:val="00C3483A"/>
    <w:rsid w:val="00C74E9D"/>
    <w:rsid w:val="00C826DD"/>
    <w:rsid w:val="00C82FD3"/>
    <w:rsid w:val="00C92819"/>
    <w:rsid w:val="00CC6B7B"/>
    <w:rsid w:val="00CD2089"/>
    <w:rsid w:val="00D2249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B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AF79"/>
  <w15:docId w15:val="{C0086AED-DABE-480E-8F86-A534C370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FE5B3-4E94-46F8-847F-554F8BAF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882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5138 Text of Previous Version (Mar. 15, 2022) - South Carolina Legislature Online</dc:title>
  <dc:creator>Anna Rushton</dc:creator>
  <cp:lastModifiedBy>S Wilson</cp:lastModifiedBy>
  <cp:revision>2</cp:revision>
  <cp:lastPrinted>2022-03-14T16:08:00Z</cp:lastPrinted>
  <dcterms:created xsi:type="dcterms:W3CDTF">2022-03-15T15:25:00Z</dcterms:created>
  <dcterms:modified xsi:type="dcterms:W3CDTF">2022-03-15T15:25:00Z</dcterms:modified>
</cp:coreProperties>
</file>