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05F3" w:rsidRDefault="00AF05F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494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2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336D59">
        <w:rPr>
          <w:color w:val="000000" w:themeColor="text1"/>
          <w:u w:color="000000" w:themeColor="text1"/>
        </w:rPr>
        <w:t>TO AMEND SECTION 20</w:t>
      </w:r>
      <w:r w:rsidR="00B115C8">
        <w:rPr>
          <w:color w:val="000000" w:themeColor="text1"/>
          <w:u w:color="000000" w:themeColor="text1"/>
        </w:rPr>
        <w:noBreakHyphen/>
      </w:r>
      <w:r w:rsidRPr="00336D59">
        <w:rPr>
          <w:color w:val="000000" w:themeColor="text1"/>
          <w:u w:color="000000" w:themeColor="text1"/>
        </w:rPr>
        <w:t>3</w:t>
      </w:r>
      <w:r w:rsidR="00B115C8">
        <w:rPr>
          <w:color w:val="000000" w:themeColor="text1"/>
          <w:u w:color="000000" w:themeColor="text1"/>
        </w:rPr>
        <w:noBreakHyphen/>
      </w:r>
      <w:r w:rsidRPr="00336D59">
        <w:rPr>
          <w:color w:val="000000" w:themeColor="text1"/>
          <w:u w:color="000000" w:themeColor="text1"/>
        </w:rPr>
        <w:t>130, CODE OF LAWS OF SOUTH CAROLINA, 1976, RELATING TO THE AWARD OF ALIMONY, SO AS TO ESTABLISH CERTAIN LIMITATIONS REGARDING THE AWARD OF ALIMONY.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FB2" w:rsidRDefault="00854945" w:rsidP="00A1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12FB2" w:rsidRPr="00336D59">
        <w:rPr>
          <w:color w:val="000000" w:themeColor="text1"/>
          <w:u w:color="000000" w:themeColor="text1"/>
        </w:rPr>
        <w:t>Section 20</w:t>
      </w:r>
      <w:r w:rsidR="00B115C8">
        <w:rPr>
          <w:color w:val="000000" w:themeColor="text1"/>
          <w:u w:color="000000" w:themeColor="text1"/>
        </w:rPr>
        <w:noBreakHyphen/>
      </w:r>
      <w:r w:rsidR="00A12FB2" w:rsidRPr="00336D59">
        <w:rPr>
          <w:color w:val="000000" w:themeColor="text1"/>
          <w:u w:color="000000" w:themeColor="text1"/>
        </w:rPr>
        <w:t>3</w:t>
      </w:r>
      <w:r w:rsidR="00B115C8">
        <w:rPr>
          <w:color w:val="000000" w:themeColor="text1"/>
          <w:u w:color="000000" w:themeColor="text1"/>
        </w:rPr>
        <w:noBreakHyphen/>
      </w:r>
      <w:r w:rsidR="00A12FB2" w:rsidRPr="00336D59">
        <w:rPr>
          <w:color w:val="000000" w:themeColor="text1"/>
          <w:u w:color="000000" w:themeColor="text1"/>
        </w:rPr>
        <w:t>130 of the 1976 Code is amended by adding an appropriately lettered subsection at the end to read:</w:t>
      </w:r>
    </w:p>
    <w:p w:rsidR="00EF546E" w:rsidRPr="00336D59" w:rsidRDefault="00EF546E" w:rsidP="00A1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945" w:rsidRDefault="00EF546E" w:rsidP="00A1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A12FB2" w:rsidRPr="00336D59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</w:r>
      <w:r w:rsidR="00742AE6" w:rsidRPr="0073144C">
        <w:rPr>
          <w:color w:val="000000" w:themeColor="text1"/>
          <w:u w:color="000000" w:themeColor="text1"/>
        </w:rPr>
        <w:t>Notwithstanding another provision of law, alimony may be awarded only to the pa</w:t>
      </w:r>
      <w:r w:rsidR="008347D9">
        <w:rPr>
          <w:color w:val="000000" w:themeColor="text1"/>
          <w:u w:color="000000" w:themeColor="text1"/>
        </w:rPr>
        <w:t>rty who is earning lesser wages, and al</w:t>
      </w:r>
      <w:r w:rsidR="00742AE6" w:rsidRPr="0073144C">
        <w:rPr>
          <w:color w:val="000000" w:themeColor="text1"/>
          <w:u w:color="000000" w:themeColor="text1"/>
        </w:rPr>
        <w:t>imony awarded on a temporary or permanent basis may not exceed an annual amount equal to the difference between the higher wage earner</w:t>
      </w:r>
      <w:r w:rsidR="008848B6">
        <w:rPr>
          <w:color w:val="000000" w:themeColor="text1"/>
          <w:u w:color="000000" w:themeColor="text1"/>
        </w:rPr>
        <w:t>’</w:t>
      </w:r>
      <w:r w:rsidR="00742AE6" w:rsidRPr="0073144C">
        <w:rPr>
          <w:color w:val="000000" w:themeColor="text1"/>
          <w:u w:color="000000" w:themeColor="text1"/>
        </w:rPr>
        <w:t>s annual wages and the lower wage earner</w:t>
      </w:r>
      <w:r w:rsidR="008848B6">
        <w:rPr>
          <w:color w:val="000000" w:themeColor="text1"/>
          <w:u w:color="000000" w:themeColor="text1"/>
        </w:rPr>
        <w:t>’</w:t>
      </w:r>
      <w:r w:rsidR="00742AE6" w:rsidRPr="0073144C">
        <w:rPr>
          <w:color w:val="000000" w:themeColor="text1"/>
          <w:u w:color="000000" w:themeColor="text1"/>
        </w:rPr>
        <w:t>s annual wages multiplied by fift</w:t>
      </w:r>
      <w:r w:rsidR="008F727C">
        <w:rPr>
          <w:color w:val="000000" w:themeColor="text1"/>
          <w:u w:color="000000" w:themeColor="text1"/>
        </w:rPr>
        <w:t xml:space="preserve">een percent. </w:t>
      </w:r>
      <w:r w:rsidR="00742AE6" w:rsidRPr="0073144C">
        <w:rPr>
          <w:color w:val="000000" w:themeColor="text1"/>
          <w:u w:color="000000" w:themeColor="text1"/>
        </w:rPr>
        <w:t xml:space="preserve">Further, alimony payments may not be awarded for more months </w:t>
      </w:r>
      <w:r w:rsidR="00E2475C">
        <w:rPr>
          <w:color w:val="000000" w:themeColor="text1"/>
          <w:u w:color="000000" w:themeColor="text1"/>
        </w:rPr>
        <w:t xml:space="preserve">than the parties were married. </w:t>
      </w:r>
      <w:r w:rsidR="00742AE6" w:rsidRPr="0073144C">
        <w:rPr>
          <w:color w:val="000000" w:themeColor="text1"/>
          <w:u w:color="000000" w:themeColor="text1"/>
        </w:rPr>
        <w:t xml:space="preserve">However, if the court finds by clear and convincing evidence that the award of alimony pursuant to this formula is inequitable, the court may </w:t>
      </w:r>
      <w:r w:rsidR="00BC7F00">
        <w:rPr>
          <w:color w:val="000000" w:themeColor="text1"/>
          <w:u w:color="000000" w:themeColor="text1"/>
        </w:rPr>
        <w:t>allow a deviation, in</w:t>
      </w:r>
      <w:r w:rsidR="00320004">
        <w:rPr>
          <w:color w:val="000000" w:themeColor="text1"/>
          <w:u w:color="000000" w:themeColor="text1"/>
        </w:rPr>
        <w:t xml:space="preserve">cluding upward modification in </w:t>
      </w:r>
      <w:r w:rsidR="00BC7F00">
        <w:rPr>
          <w:color w:val="000000" w:themeColor="text1"/>
          <w:u w:color="000000" w:themeColor="text1"/>
        </w:rPr>
        <w:t>amount and duration and an award to the higher earning spouse</w:t>
      </w:r>
      <w:r w:rsidR="00742AE6" w:rsidRPr="0073144C">
        <w:rPr>
          <w:color w:val="000000" w:themeColor="text1"/>
          <w:u w:color="000000" w:themeColor="text1"/>
        </w:rPr>
        <w:t>.</w:t>
      </w:r>
      <w:r w:rsidR="00A12FB2" w:rsidRPr="00336D59">
        <w:rPr>
          <w:color w:val="000000" w:themeColor="text1"/>
          <w:u w:color="000000" w:themeColor="text1"/>
        </w:rPr>
        <w:t>”</w:t>
      </w:r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2FB2">
        <w:t>2</w:t>
      </w:r>
      <w:r>
        <w:t>.</w:t>
      </w:r>
      <w:r>
        <w:tab/>
        <w:t>This act takes effect upon approval by the Governor.</w:t>
      </w:r>
    </w:p>
    <w:p w:rsidR="00AF5AA7" w:rsidRDefault="00B115C8" w:rsidP="00320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05F3" w:rsidRDefault="00AF05F3" w:rsidP="00AF05F3">
      <w:pPr>
        <w:suppressAutoHyphens/>
      </w:pPr>
    </w:p>
    <w:sectPr w:rsidR="00AF05F3" w:rsidSect="00AF05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3319" w:rsidRDefault="00913319" w:rsidP="009F0C77">
      <w:r>
        <w:separator/>
      </w:r>
    </w:p>
  </w:endnote>
  <w:endnote w:type="continuationSeparator" w:id="0">
    <w:p w:rsidR="00913319" w:rsidRDefault="00913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4D3F42-CF41-4BA7-901D-A37339C888E8}"/>
    <w:embedBold r:id="rId2" w:fontKey="{326D3179-82AE-4C1D-89D5-43559CAA00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5DB1FE-6709-4C24-A60F-BF903DAAB7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10128D-8DD8-4CF5-8212-AA7548220D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017BDA-9D90-4B75-AC0A-69EF3A789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5AA7" w:rsidRPr="00AF05F3" w:rsidRDefault="00AF05F3" w:rsidP="00AF0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3319" w:rsidRDefault="00913319" w:rsidP="009F0C77">
      <w:r>
        <w:separator/>
      </w:r>
    </w:p>
  </w:footnote>
  <w:footnote w:type="continuationSeparator" w:id="0">
    <w:p w:rsidR="00913319" w:rsidRDefault="00913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48VR22"/>
    <w:docVar w:name="CoverBillType" w:val="b"/>
    <w:docVar w:name="DocPath" w:val="L:\Council\bills\CC\16148VR22.DOCX"/>
    <w:docVar w:name="dvBillNumber" w:val="51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494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3A1"/>
    <w:rsid w:val="002B1F9E"/>
    <w:rsid w:val="002E5912"/>
    <w:rsid w:val="00301B21"/>
    <w:rsid w:val="0032000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360"/>
    <w:rsid w:val="00734F00"/>
    <w:rsid w:val="00736959"/>
    <w:rsid w:val="00742AE6"/>
    <w:rsid w:val="007A70AE"/>
    <w:rsid w:val="008347D9"/>
    <w:rsid w:val="008362E8"/>
    <w:rsid w:val="00854945"/>
    <w:rsid w:val="0085786E"/>
    <w:rsid w:val="008708A3"/>
    <w:rsid w:val="008848B6"/>
    <w:rsid w:val="008A1768"/>
    <w:rsid w:val="008A489F"/>
    <w:rsid w:val="008F0F33"/>
    <w:rsid w:val="008F4429"/>
    <w:rsid w:val="008F727C"/>
    <w:rsid w:val="00913319"/>
    <w:rsid w:val="0094021A"/>
    <w:rsid w:val="009B44AF"/>
    <w:rsid w:val="009C6A0B"/>
    <w:rsid w:val="009F0C77"/>
    <w:rsid w:val="009F4DD1"/>
    <w:rsid w:val="00A02543"/>
    <w:rsid w:val="00A12FB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5F3"/>
    <w:rsid w:val="00AF5AA7"/>
    <w:rsid w:val="00AF6D06"/>
    <w:rsid w:val="00B115C8"/>
    <w:rsid w:val="00B412D4"/>
    <w:rsid w:val="00B64FFF"/>
    <w:rsid w:val="00BC7F0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A60"/>
    <w:rsid w:val="00DF3845"/>
    <w:rsid w:val="00E0123A"/>
    <w:rsid w:val="00E2475C"/>
    <w:rsid w:val="00E41911"/>
    <w:rsid w:val="00E44B57"/>
    <w:rsid w:val="00E87022"/>
    <w:rsid w:val="00E92EEF"/>
    <w:rsid w:val="00EF2368"/>
    <w:rsid w:val="00EF546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05BA9-FF58-4480-A246-A6FBEE81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0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0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5281-3D57-430E-8B9C-CB58DC043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950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5173 Text of Previous Version (Mar. 29, 2022) - South Carolina Legislature Online</dc:title>
  <dc:creator>Chris Charlton</dc:creator>
  <cp:lastModifiedBy>Sade Wilson</cp:lastModifiedBy>
  <cp:revision>2</cp:revision>
  <cp:lastPrinted>2022-02-09T14:41:00Z</cp:lastPrinted>
  <dcterms:created xsi:type="dcterms:W3CDTF">2022-03-29T17:29:00Z</dcterms:created>
  <dcterms:modified xsi:type="dcterms:W3CDTF">2022-03-29T17:29:00Z</dcterms:modified>
</cp:coreProperties>
</file>