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0576" w:rsidRDefault="004C05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4C0576" w:rsidRDefault="004C05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2021</w:t>
      </w:r>
    </w:p>
    <w:p w:rsidR="004C0576" w:rsidRDefault="004C05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576" w:rsidRPr="004C0576" w:rsidRDefault="004C0576" w:rsidP="004C0576">
      <w:pPr>
        <w:tabs>
          <w:tab w:val="right" w:pos="5933"/>
        </w:tabs>
        <w:suppressAutoHyphens/>
      </w:pPr>
      <w:r>
        <w:tab/>
      </w:r>
      <w:r>
        <w:rPr>
          <w:b/>
          <w:sz w:val="36"/>
        </w:rPr>
        <w:t>S. 706</w:t>
      </w:r>
    </w:p>
    <w:p w:rsidR="004C0576" w:rsidRDefault="004C05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576" w:rsidRDefault="004C0576" w:rsidP="004C0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C5664">
        <w:t>Banking and Insurance Committee</w:t>
      </w:r>
    </w:p>
    <w:p w:rsidR="004C0576" w:rsidRDefault="004C05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576" w:rsidRDefault="004C05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3/25/21--S.</w:t>
      </w:r>
    </w:p>
    <w:p w:rsidR="004C0576" w:rsidRDefault="004C05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2021.</w:t>
      </w:r>
    </w:p>
    <w:p w:rsidR="004C0576" w:rsidRPr="004C0576" w:rsidRDefault="004C0576" w:rsidP="004C0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C0576" w:rsidRDefault="004C05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576" w:rsidRDefault="004C05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C0576" w:rsidSect="004C057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55F41" w:rsidRDefault="00155F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F459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4B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INSURANCE, RELATING TO CREDIT FOR REINSURANCE, DESIGNATED AS REGULATION DOCUMENT NUMBER 5029, PURSUANT TO THE PROVISIONS OF ARTICLE 1, CHAPTER 23, TITLE 1 OF THE 1976 CODE.</w:t>
      </w:r>
      <w:bookmarkEnd w:id="1"/>
    </w:p>
    <w:p w:rsidR="00CF4597" w:rsidRDefault="00CF45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597" w:rsidRDefault="00CF45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4597" w:rsidRDefault="00CF45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597" w:rsidRDefault="00CF45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Insurance, relating to Credit for Reinsurance, designated as Regulation Document Number 5029, and submitted to the General Assembly pursuant to the provisions of Article 1, Chapter 23, Title 1 of the 1976 Code, are approved.</w:t>
      </w:r>
    </w:p>
    <w:p w:rsidR="00CF4597" w:rsidRDefault="00CF45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597" w:rsidRDefault="00CF45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34B9A">
        <w:t>2</w:t>
      </w:r>
      <w:r>
        <w:t>.</w:t>
      </w:r>
      <w:r>
        <w:tab/>
        <w:t>This joint resolution takes effect upon approval by the Governor.</w:t>
      </w:r>
    </w:p>
    <w:p w:rsidR="00CF4597" w:rsidRDefault="00CF4597" w:rsidP="00CF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F4597" w:rsidRDefault="00CF4597" w:rsidP="00CF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F4597" w:rsidRDefault="00CF4597" w:rsidP="00CF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F4597" w:rsidRDefault="00CF4597" w:rsidP="00CF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F4597" w:rsidRPr="00452D2A" w:rsidRDefault="00CF4597" w:rsidP="00CF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2D2A">
        <w:t>Changes to Regulation 69</w:t>
      </w:r>
      <w:r w:rsidRPr="00452D2A">
        <w:noBreakHyphen/>
        <w:t xml:space="preserve">53 </w:t>
      </w:r>
      <w:bookmarkStart w:id="4" w:name="_Hlk58310846"/>
      <w:r w:rsidRPr="00452D2A">
        <w:t>outline the requirements for companies to take credit for reinsurance when ceded to a Reciprocal Jurisdiction and is the regulation backing the revisions to Section 38</w:t>
      </w:r>
      <w:r w:rsidRPr="00452D2A">
        <w:noBreakHyphen/>
        <w:t>9</w:t>
      </w:r>
      <w:r w:rsidRPr="00452D2A">
        <w:noBreakHyphen/>
        <w:t xml:space="preserve">200 which were added during the 2020 legislative Session. </w:t>
      </w:r>
      <w:bookmarkEnd w:id="4"/>
      <w:r w:rsidRPr="00452D2A">
        <w:t xml:space="preserve">These amendments are based upon the National Association of Insurance Commissioners (NAIC) Model Regulation which has been drafted to implement these changes. </w:t>
      </w:r>
    </w:p>
    <w:p w:rsidR="00CF4597" w:rsidRPr="00452D2A" w:rsidRDefault="00CF4597" w:rsidP="00CF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4597" w:rsidRPr="00452D2A" w:rsidRDefault="00CF4597" w:rsidP="00CF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2D2A">
        <w:t xml:space="preserve">The Notice of Drafting was published in the November 27, 2020 edition of the </w:t>
      </w:r>
      <w:r w:rsidRPr="00452D2A">
        <w:rPr>
          <w:i/>
        </w:rPr>
        <w:t>State Register</w:t>
      </w:r>
      <w:r w:rsidRPr="00452D2A">
        <w:t>.</w:t>
      </w:r>
    </w:p>
    <w:p w:rsidR="00FD49C3" w:rsidRDefault="0010776B" w:rsidP="00FD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5" w:name="titleend"/>
      <w:bookmarkEnd w:id="5"/>
      <w:r>
        <w:noBreakHyphen/>
      </w:r>
      <w:r>
        <w:noBreakHyphen/>
      </w:r>
      <w:r>
        <w:noBreakHyphen/>
      </w:r>
      <w:r>
        <w:noBreakHyphen/>
        <w:t>XX</w:t>
      </w:r>
      <w:r>
        <w:noBreakHyphen/>
      </w:r>
      <w:r>
        <w:noBreakHyphen/>
      </w:r>
      <w:r>
        <w:noBreakHyphen/>
      </w:r>
      <w:r>
        <w:noBreakHyphen/>
      </w:r>
    </w:p>
    <w:sectPr w:rsidR="00FD49C3" w:rsidSect="004C05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4597" w:rsidRDefault="00CF4597" w:rsidP="009F0C77">
      <w:r>
        <w:separator/>
      </w:r>
    </w:p>
  </w:endnote>
  <w:endnote w:type="continuationSeparator" w:id="0">
    <w:p w:rsidR="00CF4597" w:rsidRDefault="00CF45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280D6BC-4F65-476D-AB16-3C1028FE252B}"/>
    <w:embedBold r:id="rId2" w:fontKey="{3D354BA9-A93D-4346-B281-AB68F6B0A18D}"/>
    <w:embedItalic r:id="rId3" w:fontKey="{6C59E216-0FC8-4237-8DE0-9DA534FC6EC3}"/>
  </w:font>
  <w:font w:name="Calibri">
    <w:panose1 w:val="020F0502020204030204"/>
    <w:charset w:val="00"/>
    <w:family w:val="swiss"/>
    <w:pitch w:val="variable"/>
    <w:sig w:usb0="E0002EFF" w:usb1="C000247B" w:usb2="00000009" w:usb3="00000000" w:csb0="000001FF" w:csb1="00000000"/>
    <w:embedRegular r:id="rId4" w:fontKey="{EE0F2105-402A-43FC-AB93-1E105FC8A032}"/>
  </w:font>
  <w:font w:name="Segoe UI">
    <w:panose1 w:val="020B0502040204020203"/>
    <w:charset w:val="00"/>
    <w:family w:val="swiss"/>
    <w:pitch w:val="variable"/>
    <w:sig w:usb0="E4002EFF" w:usb1="C000E47F" w:usb2="00000009" w:usb3="00000000" w:csb0="000001FF" w:csb1="00000000"/>
    <w:embedRegular r:id="rId5" w:fontKey="{DFB9F729-66E0-4AD0-8C34-643CC4F0D508}"/>
  </w:font>
  <w:font w:name="Cambria">
    <w:panose1 w:val="02040503050406030204"/>
    <w:charset w:val="00"/>
    <w:family w:val="roman"/>
    <w:pitch w:val="variable"/>
    <w:sig w:usb0="E00006FF" w:usb1="420024FF" w:usb2="02000000" w:usb3="00000000" w:csb0="0000019F" w:csb1="00000000"/>
    <w:embedRegular r:id="rId6" w:fontKey="{8990C709-F6B5-4A0A-9505-667FA09D0E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2DE" w:rsidRPr="00155F41" w:rsidRDefault="00155F41" w:rsidP="00155F41">
    <w:pPr>
      <w:pStyle w:val="Footer"/>
      <w:tabs>
        <w:tab w:val="clear" w:pos="4680"/>
        <w:tab w:val="clear" w:pos="9360"/>
        <w:tab w:val="center" w:pos="2995"/>
      </w:tabs>
      <w:spacing w:before="120"/>
    </w:pPr>
    <w:r>
      <w:t>[706</w:t>
    </w:r>
    <w:r w:rsidR="004C0576">
      <w:t>-</w:t>
    </w:r>
    <w:r w:rsidR="004C0576">
      <w:fldChar w:fldCharType="begin"/>
    </w:r>
    <w:r w:rsidR="004C0576">
      <w:instrText xml:space="preserve"> PAGE  \* MERGEFORMAT </w:instrText>
    </w:r>
    <w:r w:rsidR="004C0576">
      <w:fldChar w:fldCharType="separate"/>
    </w:r>
    <w:r w:rsidR="00B3650E">
      <w:rPr>
        <w:noProof/>
      </w:rPr>
      <w:t>1</w:t>
    </w:r>
    <w:r w:rsidR="004C0576">
      <w:fldChar w:fldCharType="end"/>
    </w:r>
    <w:r w:rsidR="004C057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576" w:rsidRPr="00155F41" w:rsidRDefault="004C0576" w:rsidP="00155F41">
    <w:pPr>
      <w:pStyle w:val="Footer"/>
      <w:tabs>
        <w:tab w:val="clear" w:pos="4680"/>
        <w:tab w:val="clear" w:pos="9360"/>
        <w:tab w:val="center" w:pos="2995"/>
      </w:tabs>
      <w:spacing w:before="120"/>
    </w:pPr>
    <w:r>
      <w:t>[706]</w:t>
    </w:r>
    <w:r>
      <w:tab/>
    </w:r>
    <w:r>
      <w:fldChar w:fldCharType="begin"/>
    </w:r>
    <w:r>
      <w:instrText xml:space="preserve"> PAGE  \* MERGEFORMAT </w:instrText>
    </w:r>
    <w:r>
      <w:fldChar w:fldCharType="separate"/>
    </w:r>
    <w:r w:rsidR="00FD49C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4597" w:rsidRDefault="00CF4597" w:rsidP="009F0C77">
      <w:r>
        <w:separator/>
      </w:r>
    </w:p>
  </w:footnote>
  <w:footnote w:type="continuationSeparator" w:id="0">
    <w:p w:rsidR="00CF4597" w:rsidRDefault="00CF45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88CZ21"/>
    <w:docVar w:name="CoverBillType" w:val="a"/>
    <w:docVar w:name="DocPath" w:val="L:\Council\bills\DBS\31588CZ21.DOCX"/>
    <w:docVar w:name="dvBillNumber" w:val="706"/>
    <w:docVar w:name="dvBillNumberPrefix" w:val="S. "/>
    <w:docVar w:name="dvOriginalBody" w:val="Senate"/>
    <w:docVar w:name="dvSteno" w:val="DBS"/>
    <w:docVar w:name="NameofBody" w:val="s"/>
    <w:docVar w:name="vGroup2" w:val="Council"/>
  </w:docVars>
  <w:rsids>
    <w:rsidRoot w:val="00CF4597"/>
    <w:rsid w:val="000002DE"/>
    <w:rsid w:val="000263D9"/>
    <w:rsid w:val="00026C9A"/>
    <w:rsid w:val="000965A1"/>
    <w:rsid w:val="000C487D"/>
    <w:rsid w:val="000E1785"/>
    <w:rsid w:val="000F39F2"/>
    <w:rsid w:val="001023A4"/>
    <w:rsid w:val="0010776B"/>
    <w:rsid w:val="00133E66"/>
    <w:rsid w:val="00134ACF"/>
    <w:rsid w:val="00144E15"/>
    <w:rsid w:val="00155F4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4B9A"/>
    <w:rsid w:val="00393688"/>
    <w:rsid w:val="003D411E"/>
    <w:rsid w:val="003E3C1E"/>
    <w:rsid w:val="003E6148"/>
    <w:rsid w:val="003E7D04"/>
    <w:rsid w:val="00400EAA"/>
    <w:rsid w:val="0041760A"/>
    <w:rsid w:val="004203D7"/>
    <w:rsid w:val="00423F46"/>
    <w:rsid w:val="00461588"/>
    <w:rsid w:val="004809EE"/>
    <w:rsid w:val="004B2A8B"/>
    <w:rsid w:val="004C0576"/>
    <w:rsid w:val="00511EE9"/>
    <w:rsid w:val="00521E00"/>
    <w:rsid w:val="00556425"/>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3650E"/>
    <w:rsid w:val="00B741CB"/>
    <w:rsid w:val="00B87AF8"/>
    <w:rsid w:val="00B934F3"/>
    <w:rsid w:val="00BB6347"/>
    <w:rsid w:val="00BD2134"/>
    <w:rsid w:val="00C038D8"/>
    <w:rsid w:val="00C045DD"/>
    <w:rsid w:val="00C3136F"/>
    <w:rsid w:val="00C3483A"/>
    <w:rsid w:val="00C74E9D"/>
    <w:rsid w:val="00C82FD3"/>
    <w:rsid w:val="00CC6B7B"/>
    <w:rsid w:val="00CD3619"/>
    <w:rsid w:val="00CF4447"/>
    <w:rsid w:val="00CF4597"/>
    <w:rsid w:val="00D239F9"/>
    <w:rsid w:val="00D24C61"/>
    <w:rsid w:val="00D405E7"/>
    <w:rsid w:val="00D40DD2"/>
    <w:rsid w:val="00D41D56"/>
    <w:rsid w:val="00D6260D"/>
    <w:rsid w:val="00D6662B"/>
    <w:rsid w:val="00D95E2F"/>
    <w:rsid w:val="00D970A9"/>
    <w:rsid w:val="00DB3AC0"/>
    <w:rsid w:val="00DC6813"/>
    <w:rsid w:val="00DD1926"/>
    <w:rsid w:val="00DE68F0"/>
    <w:rsid w:val="00DF3845"/>
    <w:rsid w:val="00DF7E17"/>
    <w:rsid w:val="00E437DA"/>
    <w:rsid w:val="00E63093"/>
    <w:rsid w:val="00E95BC8"/>
    <w:rsid w:val="00EB00A2"/>
    <w:rsid w:val="00EB1BF3"/>
    <w:rsid w:val="00EF3EEE"/>
    <w:rsid w:val="00F149A7"/>
    <w:rsid w:val="00F50BAF"/>
    <w:rsid w:val="00F52C10"/>
    <w:rsid w:val="00F81FFD"/>
    <w:rsid w:val="00F85228"/>
    <w:rsid w:val="00F907F7"/>
    <w:rsid w:val="00FB6773"/>
    <w:rsid w:val="00FD4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1D92D9-ADE1-429C-9567-42D5367E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34B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B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1B708-3960-44A9-BE68-99F8A1C8F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214</Words>
  <Characters>1159</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2021-2022 Bill 706 Text of Previous Version (Mar. 25, 2021) - South Carolina Legislature Online</vt:lpstr>
    </vt:vector>
  </TitlesOfParts>
  <Company> </Company>
  <LinksUpToDate>false</LinksUpToDate>
  <CharactersWithSpaces>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706 Text of Previous Version (Mar. 25, 2021) - South Carolina Legislature Online</dc:title>
  <dc:subject/>
  <dc:creator>Deirdre Brevard-Smith</dc:creator>
  <cp:keywords/>
  <dc:description/>
  <cp:lastModifiedBy>Danny Crook</cp:lastModifiedBy>
  <cp:revision>2</cp:revision>
  <cp:lastPrinted>2021-03-25T16:54:00Z</cp:lastPrinted>
  <dcterms:created xsi:type="dcterms:W3CDTF">2021-03-25T17:26:00Z</dcterms:created>
  <dcterms:modified xsi:type="dcterms:W3CDTF">2021-03-25T17:26:00Z</dcterms:modified>
</cp:coreProperties>
</file>