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4B04D" w14:textId="77777777"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p>
    <w:p w14:paraId="0529A17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4DE782B3" w:rsidR="00F549C3" w:rsidRPr="00386CCB"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3F0E50EE"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EF35FC">
        <w:rPr>
          <w:color w:val="000000" w:themeColor="text1"/>
          <w:u w:color="000000" w:themeColor="text1"/>
        </w:rPr>
        <w:t>.</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Pr>
          <w:color w:val="000000" w:themeColor="text1"/>
          <w:u w:color="000000" w:themeColor="text1"/>
        </w:rPr>
        <w:tab/>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w:t>
      </w:r>
      <w:r w:rsidRPr="00386CCB">
        <w:rPr>
          <w:color w:val="000000" w:themeColor="text1"/>
          <w:u w:color="000000" w:themeColor="text1"/>
        </w:rPr>
        <w:lastRenderedPageBreak/>
        <w:t xml:space="preserve">the vulnerable adult through cunning arts or devices that delude the vulnerable adult and cause him </w:t>
      </w:r>
      <w:r>
        <w:rPr>
          <w:color w:val="000000" w:themeColor="text1"/>
          <w:u w:color="000000" w:themeColor="text1"/>
        </w:rPr>
        <w:t>to lose money or other property; or</w:t>
      </w:r>
    </w:p>
    <w:p w14:paraId="28F99697" w14:textId="725427FF"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child relationship, leads to a deceptive or exploitive relationship, or isolates the vulnerable adult from family or friends.</w:t>
      </w:r>
      <w:r w:rsidR="002F0FF5" w:rsidRPr="000E2FDD">
        <w:rPr>
          <w:color w:val="000000" w:themeColor="text1"/>
          <w:u w:color="000000" w:themeColor="text1"/>
        </w:rPr>
        <w:t>”</w:t>
      </w:r>
    </w:p>
    <w:p w14:paraId="72E7B39D" w14:textId="54C3106D"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F60CD1"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additional evidence of undue influence</w:t>
      </w:r>
      <w:r w:rsidR="00D744EC" w:rsidRPr="00476D6C">
        <w:rPr>
          <w:color w:val="000000" w:themeColor="text1"/>
        </w:rPr>
        <w:t>, is not sufficient to prove undue influence.</w:t>
      </w:r>
      <w:r w:rsidR="00D744EC" w:rsidRPr="00F60CD1">
        <w:rPr>
          <w:color w:val="000000" w:themeColor="text1"/>
          <w:u w:color="000000" w:themeColor="text1"/>
        </w:rPr>
        <w:t>”</w:t>
      </w:r>
    </w:p>
    <w:p w14:paraId="7763598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DDF0A" w14:textId="33B807F1" w:rsidR="006E3985" w:rsidRPr="00522CE0"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7B55">
        <w:rPr>
          <w:rFonts w:eastAsia="Times New Roman"/>
        </w:rPr>
        <w:t>3</w:t>
      </w:r>
      <w:r>
        <w:rPr>
          <w:rFonts w:eastAsia="Times New Roman"/>
        </w:rPr>
        <w:t>.</w:t>
      </w:r>
      <w:r>
        <w:rPr>
          <w:rFonts w:eastAsia="Times New Roman"/>
        </w:rPr>
        <w:tab/>
        <w:t>This act takes effect upon approval by the Governor.</w:t>
      </w:r>
    </w:p>
    <w:p w14:paraId="516376B3" w14:textId="2B85D2CE" w:rsidR="009809AB" w:rsidRDefault="004C0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EC8F69" w14:textId="77777777" w:rsidR="001D0551" w:rsidRDefault="001D0551" w:rsidP="001D0551">
      <w:pPr>
        <w:suppressAutoHyphens/>
        <w:jc w:val="both"/>
        <w:rPr>
          <w:rFonts w:eastAsia="Times New Roman"/>
        </w:rPr>
      </w:pPr>
    </w:p>
    <w:sectPr w:rsidR="001D0551" w:rsidSect="001D05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AD6AF-A77C-44E1-8105-6B347E044D89}"/>
    <w:embedBold r:id="rId2" w:fontKey="{7683AF73-56C7-4912-B26F-841B949A4B97}"/>
  </w:font>
  <w:font w:name="Calibri">
    <w:panose1 w:val="020F0502020204030204"/>
    <w:charset w:val="00"/>
    <w:family w:val="swiss"/>
    <w:pitch w:val="variable"/>
    <w:sig w:usb0="E4002EFF" w:usb1="C000247B" w:usb2="00000009" w:usb3="00000000" w:csb0="000001FF" w:csb1="00000000"/>
    <w:embedRegular r:id="rId3" w:fontKey="{98623DE0-ACA6-40D4-B9D9-CCDA15B77447}"/>
    <w:embedBold r:id="rId4" w:fontKey="{FC3023BB-7980-4CCA-8166-F0D0F352FAC8}"/>
  </w:font>
  <w:font w:name="Segoe UI">
    <w:panose1 w:val="020B0502040204020203"/>
    <w:charset w:val="00"/>
    <w:family w:val="swiss"/>
    <w:pitch w:val="variable"/>
    <w:sig w:usb0="E4002EFF" w:usb1="C000E47F" w:usb2="00000009" w:usb3="00000000" w:csb0="000001FF" w:csb1="00000000"/>
    <w:embedRegular r:id="rId5" w:fontKey="{8FD81814-3B3E-4D31-98CB-46A9A8D71C8D}"/>
  </w:font>
  <w:font w:name="Cambria">
    <w:panose1 w:val="02040503050406030204"/>
    <w:charset w:val="00"/>
    <w:family w:val="roman"/>
    <w:pitch w:val="variable"/>
    <w:sig w:usb0="E00006FF" w:usb1="420024FF" w:usb2="02000000" w:usb3="00000000" w:csb0="0000019F" w:csb1="00000000"/>
    <w:embedRegular r:id="rId6" w:fontKey="{164BA64E-A75F-4745-ABE5-9DD682F4F9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0183F282" w:rsidR="009809AB" w:rsidRPr="001D0551" w:rsidRDefault="001D0551"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65148"/>
    <w:rsid w:val="00570403"/>
    <w:rsid w:val="00577450"/>
    <w:rsid w:val="00593361"/>
    <w:rsid w:val="005A0E5D"/>
    <w:rsid w:val="005A413B"/>
    <w:rsid w:val="005A5017"/>
    <w:rsid w:val="005A648C"/>
    <w:rsid w:val="005F07AC"/>
    <w:rsid w:val="005F1745"/>
    <w:rsid w:val="005F40AF"/>
    <w:rsid w:val="006A1802"/>
    <w:rsid w:val="006C0CBB"/>
    <w:rsid w:val="006C74EA"/>
    <w:rsid w:val="006D7B55"/>
    <w:rsid w:val="006E3985"/>
    <w:rsid w:val="006F56CF"/>
    <w:rsid w:val="00720D40"/>
    <w:rsid w:val="007318D4"/>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4011E"/>
    <w:rsid w:val="00A86015"/>
    <w:rsid w:val="00A9594E"/>
    <w:rsid w:val="00AA1704"/>
    <w:rsid w:val="00AE59C8"/>
    <w:rsid w:val="00B10098"/>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5486"/>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3183</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(Dec. 6, 2021) - South Carolina Legislature Online</dc:title>
  <dc:subject/>
  <dc:creator>Hannah Warner</dc:creator>
  <cp:keywords/>
  <dc:description/>
  <cp:lastModifiedBy>S Wilson</cp:lastModifiedBy>
  <cp:revision>2</cp:revision>
  <dcterms:created xsi:type="dcterms:W3CDTF">2021-12-06T20:20:00Z</dcterms:created>
  <dcterms:modified xsi:type="dcterms:W3CDTF">2021-12-06T20:20:00Z</dcterms:modified>
</cp:coreProperties>
</file>