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6A" w:rsidRPr="009C506A" w:rsidRDefault="009C506A" w:rsidP="009C506A">
      <w:pPr>
        <w:tabs>
          <w:tab w:val="right" w:pos="5933"/>
        </w:tabs>
        <w:suppressAutoHyphens/>
      </w:pPr>
      <w:r>
        <w:tab/>
      </w:r>
      <w:r>
        <w:rPr>
          <w:b/>
          <w:sz w:val="36"/>
        </w:rPr>
        <w:t>S. 976</w:t>
      </w:r>
    </w:p>
    <w:p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6A" w:rsidRDefault="009C506A" w:rsidP="009C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510C">
        <w:t>Senator Jackson</w:t>
      </w:r>
    </w:p>
    <w:p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3/15/22--S.</w:t>
      </w:r>
    </w:p>
    <w:p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9C506A" w:rsidRPr="009C506A" w:rsidRDefault="009C506A" w:rsidP="009C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506A" w:rsidSect="009C50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1276" w:rsidRDefault="002D12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14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B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37</w:t>
      </w:r>
      <w:r>
        <w:noBreakHyphen/>
        <w:t>6</w:t>
      </w:r>
      <w:r>
        <w:noBreakHyphen/>
        <w:t>513 SO AS TO ALLOW THE DEPARTMENT OF CONSUMER AFFAIRS TO UTILIZE FUNDS AND FEES PAID TO THE DEPARTMENT OF CONSUMER AFFAIRS; AND BY ADDING SECTION 37</w:t>
      </w:r>
      <w:r>
        <w:noBreakHyphen/>
        <w:t>6</w:t>
      </w:r>
      <w:r>
        <w:noBreakHyphen/>
        <w:t>610 SO AS TO ALLOW THE DEPARTMENT OF CONSUMER AFFAIRS TO CARRY FORWARD CERTAIN FUNDS.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4DD" w:rsidRDefault="00C6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4DD" w:rsidRDefault="00C6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578C3">
        <w:rPr>
          <w:color w:val="000000" w:themeColor="text1"/>
          <w:u w:color="000000" w:themeColor="text1"/>
        </w:rPr>
        <w:t>Part 5, Chapter 6, Title 37 of the 1976 Code is amended by adding:</w:t>
      </w: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r>
      <w:r w:rsidRPr="00A578C3">
        <w:rPr>
          <w:color w:val="000000" w:themeColor="text1"/>
          <w:u w:color="000000" w:themeColor="text1"/>
        </w:rPr>
        <w:t>513.</w:t>
      </w:r>
      <w:r>
        <w:rPr>
          <w:color w:val="000000" w:themeColor="text1"/>
          <w:u w:color="000000" w:themeColor="text1"/>
        </w:rPr>
        <w:tab/>
      </w:r>
      <w:r w:rsidRPr="00A578C3">
        <w:rPr>
          <w:color w:val="000000" w:themeColor="text1"/>
          <w:u w:color="000000" w:themeColor="text1"/>
        </w:rPr>
        <w:t>(A)</w:t>
      </w:r>
      <w:r>
        <w:rPr>
          <w:color w:val="000000" w:themeColor="text1"/>
          <w:u w:color="000000" w:themeColor="text1"/>
        </w:rPr>
        <w:tab/>
      </w:r>
      <w:r w:rsidRPr="00A578C3">
        <w:rPr>
          <w:color w:val="000000" w:themeColor="text1"/>
          <w:u w:color="000000" w:themeColor="text1"/>
        </w:rPr>
        <w:t>Funds paid to the Department of Consumer Affairs to resolve cases involving violations of th</w:t>
      </w:r>
      <w:r>
        <w:rPr>
          <w:color w:val="000000" w:themeColor="text1"/>
          <w:u w:color="000000" w:themeColor="text1"/>
        </w:rPr>
        <w:t>is title</w:t>
      </w:r>
      <w:r w:rsidRPr="00A578C3">
        <w:rPr>
          <w:color w:val="000000" w:themeColor="text1"/>
          <w:u w:color="000000" w:themeColor="text1"/>
        </w:rPr>
        <w:t xml:space="preserve"> and other statutes enforced by the </w:t>
      </w:r>
      <w:r>
        <w:rPr>
          <w:color w:val="000000" w:themeColor="text1"/>
          <w:u w:color="000000" w:themeColor="text1"/>
        </w:rPr>
        <w:t>d</w:t>
      </w:r>
      <w:r w:rsidRPr="00A578C3">
        <w:rPr>
          <w:color w:val="000000" w:themeColor="text1"/>
          <w:u w:color="000000" w:themeColor="text1"/>
        </w:rPr>
        <w:t xml:space="preserve">epartment may be retained and expended </w:t>
      </w:r>
      <w:r>
        <w:rPr>
          <w:color w:val="000000" w:themeColor="text1"/>
          <w:u w:color="000000" w:themeColor="text1"/>
        </w:rPr>
        <w:t>by the department</w:t>
      </w:r>
      <w:r w:rsidRPr="00A578C3">
        <w:rPr>
          <w:color w:val="000000" w:themeColor="text1"/>
          <w:u w:color="000000" w:themeColor="text1"/>
        </w:rPr>
        <w:t xml:space="preserve"> to help offset the costs of investigating, prosecuting, and the administrative costs associated with these violations.</w:t>
      </w:r>
    </w:p>
    <w:p w:rsidR="00FA7BDB"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(B)</w:t>
      </w:r>
      <w:r>
        <w:rPr>
          <w:color w:val="000000" w:themeColor="text1"/>
          <w:u w:color="000000" w:themeColor="text1"/>
        </w:rPr>
        <w:tab/>
      </w:r>
      <w:r w:rsidRPr="00A578C3">
        <w:rPr>
          <w:color w:val="000000" w:themeColor="text1"/>
          <w:u w:color="000000" w:themeColor="text1"/>
        </w:rPr>
        <w:t xml:space="preserve">The Department of Consumer Affairs may retain all filing fees collected under Chapters 2, 3, and 6 of </w:t>
      </w:r>
      <w:r>
        <w:rPr>
          <w:color w:val="000000" w:themeColor="text1"/>
          <w:u w:color="000000" w:themeColor="text1"/>
        </w:rPr>
        <w:t>this title</w:t>
      </w:r>
      <w:r w:rsidRPr="00A578C3">
        <w:rPr>
          <w:color w:val="000000" w:themeColor="text1"/>
          <w:u w:color="000000" w:themeColor="text1"/>
        </w:rPr>
        <w:t xml:space="preserve">. These fees must be used to offset the cost of administering and enforcing </w:t>
      </w:r>
      <w:r>
        <w:rPr>
          <w:color w:val="000000" w:themeColor="text1"/>
          <w:u w:color="000000" w:themeColor="text1"/>
        </w:rPr>
        <w:t>this title</w:t>
      </w:r>
      <w:r w:rsidRPr="00A578C3">
        <w:rPr>
          <w:color w:val="000000" w:themeColor="text1"/>
          <w:u w:color="000000" w:themeColor="text1"/>
        </w:rPr>
        <w:t>.</w:t>
      </w:r>
    </w:p>
    <w:p w:rsidR="00FA7BDB"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(C)</w:t>
      </w:r>
      <w:r>
        <w:rPr>
          <w:color w:val="000000" w:themeColor="text1"/>
          <w:u w:color="000000" w:themeColor="text1"/>
        </w:rPr>
        <w:tab/>
      </w:r>
      <w:r w:rsidRPr="00A578C3">
        <w:rPr>
          <w:color w:val="000000" w:themeColor="text1"/>
          <w:u w:color="000000" w:themeColor="text1"/>
        </w:rPr>
        <w:t>The Department of Consumer Affairs may retain all fees collected pursuant to Sections 39</w:t>
      </w:r>
      <w:r>
        <w:rPr>
          <w:color w:val="000000" w:themeColor="text1"/>
          <w:u w:color="000000" w:themeColor="text1"/>
        </w:rPr>
        <w:noBreakHyphen/>
      </w:r>
      <w:r w:rsidRPr="00A578C3">
        <w:rPr>
          <w:color w:val="000000" w:themeColor="text1"/>
          <w:u w:color="000000" w:themeColor="text1"/>
        </w:rPr>
        <w:t>61</w:t>
      </w:r>
      <w:r>
        <w:rPr>
          <w:color w:val="000000" w:themeColor="text1"/>
          <w:u w:color="000000" w:themeColor="text1"/>
        </w:rPr>
        <w:noBreakHyphen/>
      </w:r>
      <w:r w:rsidRPr="00A578C3">
        <w:rPr>
          <w:color w:val="000000" w:themeColor="text1"/>
          <w:u w:color="000000" w:themeColor="text1"/>
        </w:rPr>
        <w:t>90, 39</w:t>
      </w:r>
      <w:r>
        <w:rPr>
          <w:color w:val="000000" w:themeColor="text1"/>
          <w:u w:color="000000" w:themeColor="text1"/>
        </w:rPr>
        <w:noBreakHyphen/>
      </w:r>
      <w:r w:rsidRPr="00A578C3">
        <w:rPr>
          <w:color w:val="000000" w:themeColor="text1"/>
          <w:u w:color="000000" w:themeColor="text1"/>
        </w:rPr>
        <w:t>61</w:t>
      </w:r>
      <w:r>
        <w:rPr>
          <w:color w:val="000000" w:themeColor="text1"/>
          <w:u w:color="000000" w:themeColor="text1"/>
        </w:rPr>
        <w:noBreakHyphen/>
      </w:r>
      <w:r w:rsidRPr="00A578C3">
        <w:rPr>
          <w:color w:val="000000" w:themeColor="text1"/>
          <w:u w:color="000000" w:themeColor="text1"/>
        </w:rPr>
        <w:t>120, 40</w:t>
      </w:r>
      <w:r>
        <w:rPr>
          <w:color w:val="000000" w:themeColor="text1"/>
          <w:u w:color="000000" w:themeColor="text1"/>
        </w:rPr>
        <w:noBreakHyphen/>
      </w:r>
      <w:r w:rsidRPr="00A578C3">
        <w:rPr>
          <w:color w:val="000000" w:themeColor="text1"/>
          <w:u w:color="000000" w:themeColor="text1"/>
        </w:rPr>
        <w:t>39</w:t>
      </w:r>
      <w:r>
        <w:rPr>
          <w:color w:val="000000" w:themeColor="text1"/>
          <w:u w:color="000000" w:themeColor="text1"/>
        </w:rPr>
        <w:noBreakHyphen/>
      </w:r>
      <w:r w:rsidRPr="00A578C3">
        <w:rPr>
          <w:color w:val="000000" w:themeColor="text1"/>
          <w:u w:color="000000" w:themeColor="text1"/>
        </w:rPr>
        <w:t>120, and 44</w:t>
      </w:r>
      <w:r>
        <w:rPr>
          <w:color w:val="000000" w:themeColor="text1"/>
          <w:u w:color="000000" w:themeColor="text1"/>
        </w:rPr>
        <w:noBreakHyphen/>
      </w:r>
      <w:r w:rsidRPr="00A578C3">
        <w:rPr>
          <w:color w:val="000000" w:themeColor="text1"/>
          <w:u w:color="000000" w:themeColor="text1"/>
        </w:rPr>
        <w:t>79</w:t>
      </w:r>
      <w:r>
        <w:rPr>
          <w:color w:val="000000" w:themeColor="text1"/>
          <w:u w:color="000000" w:themeColor="text1"/>
        </w:rPr>
        <w:noBreakHyphen/>
      </w:r>
      <w:r w:rsidRPr="00A578C3">
        <w:rPr>
          <w:color w:val="000000" w:themeColor="text1"/>
          <w:u w:color="000000" w:themeColor="text1"/>
        </w:rPr>
        <w:t>80.</w:t>
      </w: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Unexpended funds resulting from funds paid to the Department of Consumer Affairs to resolve cases and from fees may be carried forward from one fiscal year to the next and used for the same purpose.</w:t>
      </w:r>
      <w:r w:rsidRPr="00A578C3">
        <w:rPr>
          <w:color w:val="000000" w:themeColor="text1"/>
          <w:u w:color="000000" w:themeColor="text1"/>
        </w:rPr>
        <w:t>”</w:t>
      </w: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78C3">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A578C3">
        <w:rPr>
          <w:color w:val="000000" w:themeColor="text1"/>
          <w:u w:color="000000" w:themeColor="text1"/>
        </w:rPr>
        <w:t>Part 6, Chapter 6, Title 37 of the 1976 Code is amended by adding:</w:t>
      </w: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t>610.</w:t>
      </w:r>
      <w:r>
        <w:rPr>
          <w:color w:val="000000" w:themeColor="text1"/>
          <w:u w:color="000000" w:themeColor="text1"/>
        </w:rPr>
        <w:tab/>
      </w:r>
      <w:r w:rsidRPr="00A578C3">
        <w:rPr>
          <w:color w:val="000000" w:themeColor="text1"/>
          <w:u w:color="000000" w:themeColor="text1"/>
        </w:rPr>
        <w:t xml:space="preserve">Unexpended funds </w:t>
      </w:r>
      <w:r>
        <w:rPr>
          <w:color w:val="000000" w:themeColor="text1"/>
          <w:u w:color="000000" w:themeColor="text1"/>
        </w:rPr>
        <w:t xml:space="preserve">set aside </w:t>
      </w:r>
      <w:r w:rsidRPr="00A578C3">
        <w:rPr>
          <w:color w:val="000000" w:themeColor="text1"/>
          <w:u w:color="000000" w:themeColor="text1"/>
        </w:rPr>
        <w:t xml:space="preserve">for the Consumer Advocacy </w:t>
      </w:r>
      <w:r>
        <w:rPr>
          <w:color w:val="000000" w:themeColor="text1"/>
          <w:u w:color="000000" w:themeColor="text1"/>
        </w:rPr>
        <w:t>E</w:t>
      </w:r>
      <w:r w:rsidRPr="00A578C3">
        <w:rPr>
          <w:color w:val="000000" w:themeColor="text1"/>
          <w:u w:color="000000" w:themeColor="text1"/>
        </w:rPr>
        <w:t xml:space="preserve">xpert </w:t>
      </w:r>
      <w:r>
        <w:rPr>
          <w:color w:val="000000" w:themeColor="text1"/>
          <w:u w:color="000000" w:themeColor="text1"/>
        </w:rPr>
        <w:t>W</w:t>
      </w:r>
      <w:r w:rsidRPr="00A578C3">
        <w:rPr>
          <w:color w:val="000000" w:themeColor="text1"/>
          <w:u w:color="000000" w:themeColor="text1"/>
        </w:rPr>
        <w:t>itness/</w:t>
      </w:r>
      <w:r>
        <w:rPr>
          <w:color w:val="000000" w:themeColor="text1"/>
          <w:u w:color="000000" w:themeColor="text1"/>
        </w:rPr>
        <w:t>A</w:t>
      </w:r>
      <w:r w:rsidRPr="00A578C3">
        <w:rPr>
          <w:color w:val="000000" w:themeColor="text1"/>
          <w:u w:color="000000" w:themeColor="text1"/>
        </w:rPr>
        <w:t xml:space="preserve">ssistance </w:t>
      </w:r>
      <w:r>
        <w:rPr>
          <w:color w:val="000000" w:themeColor="text1"/>
          <w:u w:color="000000" w:themeColor="text1"/>
        </w:rPr>
        <w:t>P</w:t>
      </w:r>
      <w:r w:rsidRPr="00A578C3">
        <w:rPr>
          <w:color w:val="000000" w:themeColor="text1"/>
          <w:u w:color="000000" w:themeColor="text1"/>
        </w:rPr>
        <w:t>rogram established by 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r>
      <w:r w:rsidRPr="00A578C3">
        <w:rPr>
          <w:color w:val="000000" w:themeColor="text1"/>
          <w:u w:color="000000" w:themeColor="text1"/>
        </w:rPr>
        <w:t xml:space="preserve">603 may be </w:t>
      </w:r>
      <w:r>
        <w:rPr>
          <w:color w:val="000000" w:themeColor="text1"/>
          <w:u w:color="000000" w:themeColor="text1"/>
        </w:rPr>
        <w:t>carried forward from one fiscal year to the next and used for the same purpose</w:t>
      </w:r>
      <w:r w:rsidRPr="00A578C3">
        <w:rPr>
          <w:color w:val="000000" w:themeColor="text1"/>
          <w:u w:color="000000" w:themeColor="text1"/>
        </w:rPr>
        <w:t>.”</w:t>
      </w:r>
    </w:p>
    <w:p w:rsidR="00FA7BDB"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4DD"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F0ED6" w:rsidRDefault="00FA7B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DB1" w:rsidRDefault="00391DB1" w:rsidP="00391DB1">
      <w:pPr>
        <w:suppressAutoHyphens/>
      </w:pPr>
    </w:p>
    <w:sectPr w:rsidR="00391DB1" w:rsidSect="009C50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4DD" w:rsidRDefault="00C614DD" w:rsidP="009F0C77">
      <w:r>
        <w:separator/>
      </w:r>
    </w:p>
  </w:endnote>
  <w:endnote w:type="continuationSeparator" w:id="0">
    <w:p w:rsidR="00C614DD" w:rsidRDefault="00C614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6585D7-FA4B-4D14-977B-4ED556C6E4F1}"/>
    <w:embedBold r:id="rId2" w:fontKey="{51B324C5-1661-4660-9CCD-FFAF873A1667}"/>
  </w:font>
  <w:font w:name="Calibri">
    <w:panose1 w:val="020F0502020204030204"/>
    <w:charset w:val="00"/>
    <w:family w:val="swiss"/>
    <w:pitch w:val="variable"/>
    <w:sig w:usb0="E4002EFF" w:usb1="C000247B" w:usb2="00000009" w:usb3="00000000" w:csb0="000001FF" w:csb1="00000000"/>
    <w:embedRegular r:id="rId3" w:fontKey="{F3F65702-2E14-4F3B-A7B4-AD574395004A}"/>
  </w:font>
  <w:font w:name="Segoe UI">
    <w:panose1 w:val="020B0502040204020203"/>
    <w:charset w:val="00"/>
    <w:family w:val="swiss"/>
    <w:pitch w:val="variable"/>
    <w:sig w:usb0="E4002EFF" w:usb1="C000E47F" w:usb2="00000009" w:usb3="00000000" w:csb0="000001FF" w:csb1="00000000"/>
    <w:embedRegular r:id="rId4" w:fontKey="{AFEFB314-6D6E-4F1F-A7EB-56F9E3AA61CA}"/>
  </w:font>
  <w:font w:name="Cambria">
    <w:panose1 w:val="02040503050406030204"/>
    <w:charset w:val="00"/>
    <w:family w:val="roman"/>
    <w:pitch w:val="variable"/>
    <w:sig w:usb0="E00006FF" w:usb1="420024FF" w:usb2="02000000" w:usb3="00000000" w:csb0="0000019F" w:csb1="00000000"/>
    <w:embedRegular r:id="rId5" w:fontKey="{44594F5F-D469-4F33-BBF3-CA0F665240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ED6" w:rsidRPr="002D1276" w:rsidRDefault="002D1276" w:rsidP="002D1276">
    <w:pPr>
      <w:pStyle w:val="Footer"/>
      <w:tabs>
        <w:tab w:val="clear" w:pos="4680"/>
        <w:tab w:val="clear" w:pos="9360"/>
        <w:tab w:val="center" w:pos="2995"/>
      </w:tabs>
      <w:spacing w:before="120"/>
    </w:pPr>
    <w:r>
      <w:t>[976</w:t>
    </w:r>
    <w:r w:rsidR="009C506A">
      <w:t>-</w:t>
    </w:r>
    <w:r w:rsidR="009C506A">
      <w:fldChar w:fldCharType="begin"/>
    </w:r>
    <w:r w:rsidR="009C506A">
      <w:instrText xml:space="preserve"> PAGE  \* MERGEFORMAT </w:instrText>
    </w:r>
    <w:r w:rsidR="009C506A">
      <w:fldChar w:fldCharType="separate"/>
    </w:r>
    <w:r w:rsidR="00AE0022">
      <w:rPr>
        <w:noProof/>
      </w:rPr>
      <w:t>1</w:t>
    </w:r>
    <w:r w:rsidR="009C506A">
      <w:fldChar w:fldCharType="end"/>
    </w:r>
    <w:r w:rsidR="009C506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6A" w:rsidRPr="002D1276" w:rsidRDefault="009C506A" w:rsidP="002D1276">
    <w:pPr>
      <w:pStyle w:val="Footer"/>
      <w:tabs>
        <w:tab w:val="clear" w:pos="4680"/>
        <w:tab w:val="clear" w:pos="9360"/>
        <w:tab w:val="center" w:pos="2995"/>
      </w:tabs>
      <w:spacing w:before="120"/>
    </w:pPr>
    <w:r>
      <w:t>[976]</w:t>
    </w:r>
    <w:r>
      <w:tab/>
    </w:r>
    <w:r>
      <w:fldChar w:fldCharType="begin"/>
    </w:r>
    <w:r>
      <w:instrText xml:space="preserve"> PAGE  \* MERGEFORMAT </w:instrText>
    </w:r>
    <w:r>
      <w:fldChar w:fldCharType="separate"/>
    </w:r>
    <w:r w:rsidR="00391D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4DD" w:rsidRDefault="00C614DD" w:rsidP="009F0C77">
      <w:r>
        <w:separator/>
      </w:r>
    </w:p>
  </w:footnote>
  <w:footnote w:type="continuationSeparator" w:id="0">
    <w:p w:rsidR="00C614DD" w:rsidRDefault="00C614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5PH22"/>
    <w:docVar w:name="CoverBillType" w:val="b"/>
    <w:docVar w:name="DocPath" w:val="L:\Council\bills\NBD\11305PH22.DOCX"/>
    <w:docVar w:name="dvBillNumber" w:val="976"/>
    <w:docVar w:name="dvBillNumberPrefix" w:val="S. "/>
    <w:docVar w:name="dvOriginalBody" w:val="Senate"/>
    <w:docVar w:name="dvSteno" w:val="NBD"/>
    <w:docVar w:name="NameofBody" w:val="s"/>
    <w:docVar w:name="vGroup2" w:val="Council"/>
  </w:docVars>
  <w:rsids>
    <w:rsidRoot w:val="00C614D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276"/>
    <w:rsid w:val="00325348"/>
    <w:rsid w:val="00391DB1"/>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6BD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5E78"/>
    <w:rsid w:val="00786819"/>
    <w:rsid w:val="007A325A"/>
    <w:rsid w:val="007C3099"/>
    <w:rsid w:val="007E72BE"/>
    <w:rsid w:val="007F0ED6"/>
    <w:rsid w:val="007F1523"/>
    <w:rsid w:val="007F509E"/>
    <w:rsid w:val="007F5799"/>
    <w:rsid w:val="007F6947"/>
    <w:rsid w:val="00834A12"/>
    <w:rsid w:val="00872729"/>
    <w:rsid w:val="008F4429"/>
    <w:rsid w:val="00932670"/>
    <w:rsid w:val="009352BB"/>
    <w:rsid w:val="00990668"/>
    <w:rsid w:val="009B397B"/>
    <w:rsid w:val="009C506A"/>
    <w:rsid w:val="009F0C77"/>
    <w:rsid w:val="009F4DD1"/>
    <w:rsid w:val="00A64E80"/>
    <w:rsid w:val="00A741D9"/>
    <w:rsid w:val="00A85589"/>
    <w:rsid w:val="00A9741D"/>
    <w:rsid w:val="00AB0576"/>
    <w:rsid w:val="00AD4B17"/>
    <w:rsid w:val="00AE0022"/>
    <w:rsid w:val="00B26FA6"/>
    <w:rsid w:val="00B741CB"/>
    <w:rsid w:val="00B87AF8"/>
    <w:rsid w:val="00B934F3"/>
    <w:rsid w:val="00BB6347"/>
    <w:rsid w:val="00BD2134"/>
    <w:rsid w:val="00C038D8"/>
    <w:rsid w:val="00C045DD"/>
    <w:rsid w:val="00C24D56"/>
    <w:rsid w:val="00C3136F"/>
    <w:rsid w:val="00C3483A"/>
    <w:rsid w:val="00C614D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03BC"/>
    <w:rsid w:val="00E63093"/>
    <w:rsid w:val="00EB00A2"/>
    <w:rsid w:val="00EB1BF3"/>
    <w:rsid w:val="00EF3EEE"/>
    <w:rsid w:val="00F149A7"/>
    <w:rsid w:val="00F50BAF"/>
    <w:rsid w:val="00F52C10"/>
    <w:rsid w:val="00F81FFD"/>
    <w:rsid w:val="00F85228"/>
    <w:rsid w:val="00F907F7"/>
    <w:rsid w:val="00FA7BD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72D4F-A09C-4BAD-9C45-23795E31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6B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B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5403F-A965-4CFC-A371-62262C50E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1539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2021-2022 Bill 976 Text of Previous Version (Jan. 12, 2022) - South Carolina Legislature Online</vt:lpstr>
    </vt:vector>
  </TitlesOfParts>
  <Company>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976 Text of Previous Version (Mar. 15, 2022) - South Carolina Legislature Online</dc:title>
  <dc:subject/>
  <dc:creator>Niki Downey</dc:creator>
  <cp:keywords/>
  <dc:description/>
  <cp:lastModifiedBy>Miriam Cook</cp:lastModifiedBy>
  <cp:revision>2</cp:revision>
  <cp:lastPrinted>2022-03-15T22:06:00Z</cp:lastPrinted>
  <dcterms:created xsi:type="dcterms:W3CDTF">2022-03-15T23:46:00Z</dcterms:created>
  <dcterms:modified xsi:type="dcterms:W3CDTF">2022-03-15T23:46:00Z</dcterms:modified>
</cp:coreProperties>
</file>