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Peeler, Climer, Setzler and Kimbrell</w:t>
      </w:r>
    </w:p>
    <w:p>
      <w:pPr>
        <w:widowControl w:val="false"/>
        <w:spacing w:after="0"/>
        <w:jc w:val="left"/>
      </w:pPr>
      <w:r>
        <w:rPr>
          <w:rFonts w:ascii="Times New Roman"/>
          <w:sz w:val="22"/>
        </w:rPr>
        <w:t xml:space="preserve">Companion/Similar bill(s): 907, 4936</w:t>
      </w:r>
    </w:p>
    <w:p>
      <w:pPr>
        <w:widowControl w:val="false"/>
        <w:spacing w:after="0"/>
        <w:jc w:val="left"/>
      </w:pPr>
      <w:r>
        <w:rPr>
          <w:rFonts w:ascii="Times New Roman"/>
          <w:sz w:val="22"/>
        </w:rPr>
        <w:t xml:space="preserve">Document Path: LC-0353DG24.docx</w:t>
      </w:r>
    </w:p>
    <w:p>
      <w:pPr>
        <w:widowControl w:val="false"/>
        <w:spacing w:after="0"/>
        <w:jc w:val="left"/>
      </w:pPr>
    </w:p>
    <w:p>
      <w:pPr>
        <w:widowControl w:val="false"/>
        <w:spacing w:after="0"/>
        <w:jc w:val="left"/>
      </w:pPr>
      <w:r>
        <w:rPr>
          <w:rFonts w:ascii="Times New Roman"/>
          <w:sz w:val="22"/>
        </w:rPr>
        <w:t xml:space="preserve">Introduced in the Senate on February 1, 2024</w:t>
      </w: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Last Amended on March 20,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Property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Senate</w:t>
      </w:r>
      <w:r>
        <w:tab/>
        <w:t xml:space="preserve">Introduced and read first time</w:t>
      </w:r>
      <w:r>
        <w:t xml:space="preserve"> (</w:t>
      </w:r>
      <w:hyperlink w:history="true" r:id="R66b273f993f1429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Referred to Committee on</w:t>
      </w:r>
      <w:r>
        <w:rPr>
          <w:b/>
        </w:rPr>
        <w:t xml:space="preserve"> Finance</w:t>
      </w:r>
      <w:r>
        <w:t xml:space="preserve"> (</w:t>
      </w:r>
      <w:hyperlink w:history="true" r:id="R7c9bad92422d499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5f01c82e303748ab">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3/20/2024</w:t>
      </w:r>
      <w:r>
        <w:tab/>
        <w:t>Senate</w:t>
      </w:r>
      <w:r>
        <w:tab/>
        <w:t xml:space="preserve">Amended</w:t>
      </w:r>
      <w:r>
        <w:t xml:space="preserve"> (</w:t>
      </w:r>
      <w:hyperlink w:history="true" r:id="R27361d7764a14a00">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second time</w:t>
      </w:r>
      <w:r>
        <w:t xml:space="preserve"> (</w:t>
      </w:r>
      <w:hyperlink w:history="true" r:id="R6aaf8180fc6f4996">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Roll call</w:t>
      </w:r>
      <w:r>
        <w:t xml:space="preserve"> Ayes-46  Nays-0</w:t>
      </w:r>
      <w:r>
        <w:t xml:space="preserve"> (</w:t>
      </w:r>
      <w:hyperlink w:history="true" r:id="Ra7e894bd01f2460d">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3/21/2024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Senate</w:t>
      </w:r>
      <w:r>
        <w:tab/>
        <w:t xml:space="preserve">Read third time and sent to House</w:t>
      </w:r>
      <w:r>
        <w:t xml:space="preserve"> (</w:t>
      </w:r>
      <w:hyperlink w:history="true" r:id="R44e4e73904644bba">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read first time</w:t>
      </w:r>
      <w:r>
        <w:t xml:space="preserve"> (</w:t>
      </w:r>
      <w:hyperlink w:history="true" r:id="R67825f67a6d24cd9">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Referred to Committee on</w:t>
      </w:r>
      <w:r>
        <w:rPr>
          <w:b/>
        </w:rPr>
        <w:t xml:space="preserve"> Ways and Means</w:t>
      </w:r>
      <w:r>
        <w:t xml:space="preserve"> (</w:t>
      </w:r>
      <w:hyperlink w:history="true" r:id="R5a6a4433a0b4468f">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a5fcaf0456484fd3">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Requests for debate-Rep(s).</w:t>
      </w:r>
      <w:r>
        <w:t xml:space="preserve"> Sandifer, Bannister, Long, Bustos, Calhoon, Mitchell, Murphy, Brewer, Whitmire, Robbins, Yow</w:t>
      </w:r>
      <w:r>
        <w:t xml:space="preserve"> (</w:t>
      </w:r>
      <w:hyperlink w:history="true" r:id="R62e2b7b8a63a4f37">
        <w:r w:rsidRPr="00770434">
          <w:rPr>
            <w:rStyle w:val="Hyperlink"/>
          </w:rPr>
          <w:t>House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a9291db4fcf245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b7cfb4717934939">
        <w:r>
          <w:rPr>
            <w:rStyle w:val="Hyperlink"/>
            <w:u w:val="single"/>
          </w:rPr>
          <w:t>02/01/2024</w:t>
        </w:r>
      </w:hyperlink>
      <w:r>
        <w:t xml:space="preserve"/>
      </w:r>
    </w:p>
    <w:p>
      <w:pPr>
        <w:widowControl w:val="true"/>
        <w:spacing w:after="0"/>
        <w:jc w:val="left"/>
      </w:pPr>
      <w:r>
        <w:rPr>
          <w:rFonts w:ascii="Times New Roman"/>
          <w:sz w:val="22"/>
        </w:rPr>
        <w:t xml:space="preserve"/>
      </w:r>
      <w:hyperlink r:id="Rcdb3ff805d204ad5">
        <w:r>
          <w:rPr>
            <w:rStyle w:val="Hyperlink"/>
            <w:u w:val="single"/>
          </w:rPr>
          <w:t>02/28/2024</w:t>
        </w:r>
      </w:hyperlink>
      <w:r>
        <w:t xml:space="preserve"/>
      </w:r>
    </w:p>
    <w:p>
      <w:pPr>
        <w:widowControl w:val="true"/>
        <w:spacing w:after="0"/>
        <w:jc w:val="left"/>
      </w:pPr>
      <w:r>
        <w:rPr>
          <w:rFonts w:ascii="Times New Roman"/>
          <w:sz w:val="22"/>
        </w:rPr>
        <w:t xml:space="preserve"/>
      </w:r>
      <w:hyperlink r:id="R6a78b59432a54a89">
        <w:r>
          <w:rPr>
            <w:rStyle w:val="Hyperlink"/>
            <w:u w:val="single"/>
          </w:rPr>
          <w:t>03/01/2024</w:t>
        </w:r>
      </w:hyperlink>
      <w:r>
        <w:t xml:space="preserve"/>
      </w:r>
    </w:p>
    <w:p>
      <w:pPr>
        <w:widowControl w:val="true"/>
        <w:spacing w:after="0"/>
        <w:jc w:val="left"/>
      </w:pPr>
      <w:r>
        <w:rPr>
          <w:rFonts w:ascii="Times New Roman"/>
          <w:sz w:val="22"/>
        </w:rPr>
        <w:t xml:space="preserve"/>
      </w:r>
      <w:hyperlink r:id="R77cc865560924019">
        <w:r>
          <w:rPr>
            <w:rStyle w:val="Hyperlink"/>
            <w:u w:val="single"/>
          </w:rPr>
          <w:t>03/20/2024</w:t>
        </w:r>
      </w:hyperlink>
      <w:r>
        <w:t xml:space="preserve"/>
      </w:r>
    </w:p>
    <w:p>
      <w:pPr>
        <w:widowControl w:val="true"/>
        <w:spacing w:after="0"/>
        <w:jc w:val="left"/>
      </w:pPr>
      <w:r>
        <w:rPr>
          <w:rFonts w:ascii="Times New Roman"/>
          <w:sz w:val="22"/>
        </w:rPr>
        <w:t xml:space="preserve"/>
      </w:r>
      <w:hyperlink r:id="Rc972cbeed57f4c4b">
        <w:r>
          <w:rPr>
            <w:rStyle w:val="Hyperlink"/>
            <w:u w:val="single"/>
          </w:rPr>
          <w:t>03/21/2024</w:t>
        </w:r>
      </w:hyperlink>
      <w:r>
        <w:t xml:space="preserve"/>
      </w:r>
    </w:p>
    <w:p>
      <w:pPr>
        <w:widowControl w:val="true"/>
        <w:spacing w:after="0"/>
        <w:jc w:val="left"/>
      </w:pPr>
      <w:r>
        <w:rPr>
          <w:rFonts w:ascii="Times New Roman"/>
          <w:sz w:val="22"/>
        </w:rPr>
        <w:t xml:space="preserve"/>
      </w:r>
      <w:hyperlink r:id="Red5cb79466024574">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A3BE4" w:rsidP="00BA3BE4" w:rsidRDefault="00BA3BE4" w14:paraId="41C9D373" w14:textId="77777777">
      <w:pPr>
        <w:pStyle w:val="sccoversheetstricken"/>
      </w:pPr>
      <w:r w:rsidRPr="00B07BF4">
        <w:t>Indicates Matter Stricken</w:t>
      </w:r>
    </w:p>
    <w:p w:rsidRPr="00B07BF4" w:rsidR="00BA3BE4" w:rsidP="00BA3BE4" w:rsidRDefault="00BA3BE4" w14:paraId="76C1C0F6" w14:textId="77777777">
      <w:pPr>
        <w:pStyle w:val="sccoversheetunderline"/>
      </w:pPr>
      <w:r w:rsidRPr="00B07BF4">
        <w:t>Indicates New Matter</w:t>
      </w:r>
    </w:p>
    <w:p w:rsidRPr="00B07BF4" w:rsidR="00BA3BE4" w:rsidP="00BA3BE4" w:rsidRDefault="00BA3BE4" w14:paraId="02148393" w14:textId="77777777">
      <w:pPr>
        <w:pStyle w:val="sccoversheetemptyline"/>
      </w:pPr>
    </w:p>
    <w:sdt>
      <w:sdtPr>
        <w:alias w:val="status"/>
        <w:tag w:val="status"/>
        <w:id w:val="854397200"/>
        <w:placeholder>
          <w:docPart w:val="1E2D51C3AFD849C5BCEEEFCA1760996A"/>
        </w:placeholder>
      </w:sdtPr>
      <w:sdtEndPr/>
      <w:sdtContent>
        <w:p w:rsidRPr="00B07BF4" w:rsidR="00BA3BE4" w:rsidP="00BA3BE4" w:rsidRDefault="00BA3BE4" w14:paraId="68084896" w14:textId="772C41E6">
          <w:pPr>
            <w:pStyle w:val="sccoversheetstatus"/>
          </w:pPr>
          <w:r>
            <w:t>Committee Report</w:t>
          </w:r>
        </w:p>
      </w:sdtContent>
    </w:sdt>
    <w:sdt>
      <w:sdtPr>
        <w:alias w:val="printed1"/>
        <w:tag w:val="printed1"/>
        <w:id w:val="-1779714481"/>
        <w:placeholder>
          <w:docPart w:val="1E2D51C3AFD849C5BCEEEFCA1760996A"/>
        </w:placeholder>
        <w:text/>
      </w:sdtPr>
      <w:sdtEndPr/>
      <w:sdtContent>
        <w:p w:rsidR="00BA3BE4" w:rsidP="00BA3BE4" w:rsidRDefault="00BA3BE4" w14:paraId="20D58673" w14:textId="101D4C48">
          <w:pPr>
            <w:pStyle w:val="sccoversheetinfo"/>
          </w:pPr>
          <w:r>
            <w:t>April 25, 2024</w:t>
          </w:r>
        </w:p>
      </w:sdtContent>
    </w:sdt>
    <w:p w:rsidR="00BA3BE4" w:rsidP="00BA3BE4" w:rsidRDefault="00BA3BE4" w14:paraId="3A93C018" w14:textId="77777777">
      <w:pPr>
        <w:pStyle w:val="sccoversheetinfo"/>
      </w:pPr>
    </w:p>
    <w:sdt>
      <w:sdtPr>
        <w:alias w:val="billnumber"/>
        <w:tag w:val="billnumber"/>
        <w:id w:val="-897512070"/>
        <w:placeholder>
          <w:docPart w:val="1E2D51C3AFD849C5BCEEEFCA1760996A"/>
        </w:placeholder>
        <w:text/>
      </w:sdtPr>
      <w:sdtEndPr/>
      <w:sdtContent>
        <w:p w:rsidRPr="00B07BF4" w:rsidR="00BA3BE4" w:rsidP="00BA3BE4" w:rsidRDefault="00BA3BE4" w14:paraId="513D3C26" w14:textId="283D7017">
          <w:pPr>
            <w:pStyle w:val="sccoversheetbillno"/>
          </w:pPr>
          <w:r>
            <w:t>S. 1017</w:t>
          </w:r>
        </w:p>
      </w:sdtContent>
    </w:sdt>
    <w:p w:rsidR="00BA3BE4" w:rsidP="00BA3BE4" w:rsidRDefault="00BA3BE4" w14:paraId="741AC427" w14:textId="77777777">
      <w:pPr>
        <w:pStyle w:val="sccoversheetsponsor6"/>
      </w:pPr>
    </w:p>
    <w:p w:rsidRPr="00B07BF4" w:rsidR="00BA3BE4" w:rsidP="00BA3BE4" w:rsidRDefault="00BA3BE4" w14:paraId="41E40A59" w14:textId="7A6704E1">
      <w:pPr>
        <w:pStyle w:val="sccoversheetsponsor6"/>
        <w:jc w:val="center"/>
      </w:pPr>
      <w:r w:rsidRPr="00B07BF4">
        <w:t xml:space="preserve">Introduced by </w:t>
      </w:r>
      <w:sdt>
        <w:sdtPr>
          <w:alias w:val="sponsortype"/>
          <w:tag w:val="sponsortype"/>
          <w:id w:val="1707217765"/>
          <w:placeholder>
            <w:docPart w:val="1E2D51C3AFD849C5BCEEEFCA1760996A"/>
          </w:placeholder>
          <w:text/>
        </w:sdtPr>
        <w:sdtEndPr/>
        <w:sdtContent>
          <w:r>
            <w:t>Senators</w:t>
          </w:r>
        </w:sdtContent>
      </w:sdt>
      <w:r w:rsidRPr="00B07BF4">
        <w:t xml:space="preserve"> </w:t>
      </w:r>
      <w:sdt>
        <w:sdtPr>
          <w:alias w:val="sponsors"/>
          <w:tag w:val="sponsors"/>
          <w:id w:val="716862734"/>
          <w:placeholder>
            <w:docPart w:val="1E2D51C3AFD849C5BCEEEFCA1760996A"/>
          </w:placeholder>
          <w:text/>
        </w:sdtPr>
        <w:sdtEndPr/>
        <w:sdtContent>
          <w:r>
            <w:t>M. Johnson, Peeler, Climer, Setzler and Kimbrell</w:t>
          </w:r>
        </w:sdtContent>
      </w:sdt>
      <w:r w:rsidRPr="00B07BF4">
        <w:t xml:space="preserve"> </w:t>
      </w:r>
    </w:p>
    <w:p w:rsidRPr="00B07BF4" w:rsidR="00BA3BE4" w:rsidP="00BA3BE4" w:rsidRDefault="00BA3BE4" w14:paraId="646DCDAC" w14:textId="77777777">
      <w:pPr>
        <w:pStyle w:val="sccoversheetsponsor6"/>
      </w:pPr>
    </w:p>
    <w:p w:rsidRPr="00B07BF4" w:rsidR="00BA3BE4" w:rsidP="00BA3BE4" w:rsidRDefault="008E4EEF" w14:paraId="63783B6A" w14:textId="74CEECD0">
      <w:pPr>
        <w:pStyle w:val="sccoversheetinfo"/>
      </w:pPr>
      <w:sdt>
        <w:sdtPr>
          <w:alias w:val="typeinitial"/>
          <w:tag w:val="typeinitial"/>
          <w:id w:val="98301346"/>
          <w:placeholder>
            <w:docPart w:val="1E2D51C3AFD849C5BCEEEFCA1760996A"/>
          </w:placeholder>
          <w:text/>
        </w:sdtPr>
        <w:sdtEndPr/>
        <w:sdtContent>
          <w:r w:rsidR="00BA3BE4">
            <w:t>S</w:t>
          </w:r>
        </w:sdtContent>
      </w:sdt>
      <w:r w:rsidRPr="00B07BF4" w:rsidR="00BA3BE4">
        <w:t xml:space="preserve">. Printed </w:t>
      </w:r>
      <w:sdt>
        <w:sdtPr>
          <w:alias w:val="printed2"/>
          <w:tag w:val="printed2"/>
          <w:id w:val="-774643221"/>
          <w:placeholder>
            <w:docPart w:val="1E2D51C3AFD849C5BCEEEFCA1760996A"/>
          </w:placeholder>
          <w:text/>
        </w:sdtPr>
        <w:sdtEndPr/>
        <w:sdtContent>
          <w:r w:rsidR="00BA3BE4">
            <w:t>04/25/24</w:t>
          </w:r>
        </w:sdtContent>
      </w:sdt>
      <w:r w:rsidRPr="00B07BF4" w:rsidR="00BA3BE4">
        <w:t>--</w:t>
      </w:r>
      <w:sdt>
        <w:sdtPr>
          <w:alias w:val="residingchamber"/>
          <w:tag w:val="residingchamber"/>
          <w:id w:val="1651789982"/>
          <w:placeholder>
            <w:docPart w:val="1E2D51C3AFD849C5BCEEEFCA1760996A"/>
          </w:placeholder>
          <w:text/>
        </w:sdtPr>
        <w:sdtEndPr/>
        <w:sdtContent>
          <w:r w:rsidR="00BA3BE4">
            <w:t>H</w:t>
          </w:r>
        </w:sdtContent>
      </w:sdt>
      <w:r w:rsidRPr="00B07BF4" w:rsidR="00BA3BE4">
        <w:t>.</w:t>
      </w:r>
    </w:p>
    <w:p w:rsidRPr="00B07BF4" w:rsidR="00BA3BE4" w:rsidP="00BA3BE4" w:rsidRDefault="00BA3BE4" w14:paraId="168C3BFC" w14:textId="71476557">
      <w:pPr>
        <w:pStyle w:val="sccoversheetreadfirst"/>
      </w:pPr>
      <w:r w:rsidRPr="00B07BF4">
        <w:t xml:space="preserve">Read the first time </w:t>
      </w:r>
      <w:sdt>
        <w:sdtPr>
          <w:alias w:val="readfirst"/>
          <w:tag w:val="readfirst"/>
          <w:id w:val="-1145275273"/>
          <w:placeholder>
            <w:docPart w:val="1E2D51C3AFD849C5BCEEEFCA1760996A"/>
          </w:placeholder>
          <w:text/>
        </w:sdtPr>
        <w:sdtEndPr/>
        <w:sdtContent>
          <w:r>
            <w:t>March 26, 2024</w:t>
          </w:r>
        </w:sdtContent>
      </w:sdt>
    </w:p>
    <w:p w:rsidRPr="00B07BF4" w:rsidR="00BA3BE4" w:rsidP="00BA3BE4" w:rsidRDefault="00BA3BE4" w14:paraId="1CE5EA4C" w14:textId="77777777">
      <w:pPr>
        <w:pStyle w:val="sccoversheetemptyline"/>
      </w:pPr>
    </w:p>
    <w:p w:rsidRPr="00B07BF4" w:rsidR="00BA3BE4" w:rsidP="00BA3BE4" w:rsidRDefault="00BA3BE4" w14:paraId="3B5A1E7B" w14:textId="77777777">
      <w:pPr>
        <w:pStyle w:val="sccoversheetemptyline"/>
        <w:tabs>
          <w:tab w:val="center" w:pos="4493"/>
          <w:tab w:val="right" w:pos="8986"/>
        </w:tabs>
        <w:jc w:val="center"/>
      </w:pPr>
      <w:r w:rsidRPr="00B07BF4">
        <w:t>________</w:t>
      </w:r>
    </w:p>
    <w:p w:rsidRPr="00B07BF4" w:rsidR="00BA3BE4" w:rsidP="00BA3BE4" w:rsidRDefault="00BA3BE4" w14:paraId="0B50295B" w14:textId="77777777">
      <w:pPr>
        <w:pStyle w:val="sccoversheetemptyline"/>
        <w:jc w:val="center"/>
        <w:rPr>
          <w:u w:val="single"/>
        </w:rPr>
      </w:pPr>
    </w:p>
    <w:p w:rsidRPr="00B07BF4" w:rsidR="00BA3BE4" w:rsidP="00BA3BE4" w:rsidRDefault="00BA3BE4" w14:paraId="1D4F4547" w14:textId="1E86D796">
      <w:pPr>
        <w:pStyle w:val="sccoversheetcommitteereportheader"/>
      </w:pPr>
      <w:r w:rsidRPr="00B07BF4">
        <w:t xml:space="preserve">The committee on </w:t>
      </w:r>
      <w:sdt>
        <w:sdtPr>
          <w:alias w:val="committeename"/>
          <w:tag w:val="committeename"/>
          <w:id w:val="-1151050561"/>
          <w:placeholder>
            <w:docPart w:val="1E2D51C3AFD849C5BCEEEFCA1760996A"/>
          </w:placeholder>
          <w:text/>
        </w:sdtPr>
        <w:sdtEndPr/>
        <w:sdtContent>
          <w:r>
            <w:t>House Ways and Means</w:t>
          </w:r>
        </w:sdtContent>
      </w:sdt>
    </w:p>
    <w:p w:rsidRPr="00B07BF4" w:rsidR="00BA3BE4" w:rsidP="00BA3BE4" w:rsidRDefault="00BA3BE4" w14:paraId="052177A2" w14:textId="55770A92">
      <w:pPr>
        <w:pStyle w:val="sccommitteereporttitle"/>
      </w:pPr>
      <w:r w:rsidRPr="00B07BF4">
        <w:t>To who</w:t>
      </w:r>
      <w:r>
        <w:t>m</w:t>
      </w:r>
      <w:r w:rsidRPr="00B07BF4">
        <w:t xml:space="preserve"> was referred a </w:t>
      </w:r>
      <w:sdt>
        <w:sdtPr>
          <w:alias w:val="doctype"/>
          <w:tag w:val="doctype"/>
          <w:id w:val="-95182141"/>
          <w:placeholder>
            <w:docPart w:val="1E2D51C3AFD849C5BCEEEFCA1760996A"/>
          </w:placeholder>
          <w:text/>
        </w:sdtPr>
        <w:sdtEndPr/>
        <w:sdtContent>
          <w:r>
            <w:t>Bill</w:t>
          </w:r>
        </w:sdtContent>
      </w:sdt>
      <w:r w:rsidRPr="00B07BF4">
        <w:t xml:space="preserve"> (</w:t>
      </w:r>
      <w:sdt>
        <w:sdtPr>
          <w:alias w:val="billnumber"/>
          <w:tag w:val="billnumber"/>
          <w:id w:val="249784876"/>
          <w:placeholder>
            <w:docPart w:val="1E2D51C3AFD849C5BCEEEFCA1760996A"/>
          </w:placeholder>
          <w:text/>
        </w:sdtPr>
        <w:sdtEndPr/>
        <w:sdtContent>
          <w:r>
            <w:t>S. 1017</w:t>
          </w:r>
        </w:sdtContent>
      </w:sdt>
      <w:r w:rsidRPr="00B07BF4">
        <w:t xml:space="preserve">) </w:t>
      </w:r>
      <w:sdt>
        <w:sdtPr>
          <w:alias w:val="billtitle"/>
          <w:tag w:val="billtitle"/>
          <w:id w:val="660268815"/>
          <w:placeholder>
            <w:docPart w:val="1E2D51C3AFD849C5BCEEEFCA1760996A"/>
          </w:placeholder>
          <w:text/>
        </w:sdtPr>
        <w:sdtEndPr/>
        <w:sdtContent>
          <w:r>
            <w:t>to amend the South Carolina Code of Laws by amending Section 12‑37‑220, relating to property tax exemptions, so as to provide that the exemption for certain property</w:t>
          </w:r>
        </w:sdtContent>
      </w:sdt>
      <w:r w:rsidRPr="00B07BF4">
        <w:t>, etc., respectfully</w:t>
      </w:r>
    </w:p>
    <w:p w:rsidRPr="00B07BF4" w:rsidR="00BA3BE4" w:rsidP="00BA3BE4" w:rsidRDefault="00BA3BE4" w14:paraId="6FF73639" w14:textId="77777777">
      <w:pPr>
        <w:pStyle w:val="sccoversheetcommitteereportheader"/>
      </w:pPr>
      <w:r w:rsidRPr="00B07BF4">
        <w:t>Report:</w:t>
      </w:r>
    </w:p>
    <w:sdt>
      <w:sdtPr>
        <w:alias w:val="committeetitle"/>
        <w:tag w:val="committeetitle"/>
        <w:id w:val="1407110167"/>
        <w:placeholder>
          <w:docPart w:val="1E2D51C3AFD849C5BCEEEFCA1760996A"/>
        </w:placeholder>
        <w:text/>
      </w:sdtPr>
      <w:sdtEndPr/>
      <w:sdtContent>
        <w:p w:rsidRPr="00B07BF4" w:rsidR="00BA3BE4" w:rsidP="00BA3BE4" w:rsidRDefault="00BA3BE4" w14:paraId="79E827A2" w14:textId="77326423">
          <w:pPr>
            <w:pStyle w:val="sccommitteereporttitle"/>
          </w:pPr>
          <w:r>
            <w:t>That they have duly and carefully considered the same, and recommend that the same do pass with amendment:</w:t>
          </w:r>
        </w:p>
      </w:sdtContent>
    </w:sdt>
    <w:p w:rsidRPr="00B07BF4" w:rsidR="00BA3BE4" w:rsidP="00BA3BE4" w:rsidRDefault="00BA3BE4" w14:paraId="5A4566AA" w14:textId="77777777">
      <w:pPr>
        <w:pStyle w:val="sccoversheetcommitteereportemplyline"/>
      </w:pPr>
    </w:p>
    <w:p w:rsidRPr="005A5206" w:rsidR="005A5206" w:rsidP="005A5206" w:rsidRDefault="00BA3BE4" w14:paraId="5A4F409A" w14:textId="77777777">
      <w:pPr>
        <w:pStyle w:val="scamendlanginstruction"/>
        <w:spacing w:before="0" w:after="120"/>
        <w:rPr>
          <w:sz w:val="22"/>
        </w:rPr>
      </w:pPr>
      <w:r w:rsidRPr="005A5206">
        <w:rPr>
          <w:sz w:val="22"/>
        </w:rPr>
        <w:tab/>
      </w:r>
      <w:bookmarkStart w:name="instruction_330fe870b" w:id="0"/>
      <w:r w:rsidRPr="005A5206" w:rsidR="005A5206">
        <w:rPr>
          <w:sz w:val="22"/>
        </w:rPr>
        <w:t>Amend the bill, as and if amended, SECTION 1.A., by striking Section 12-37-220(B)(11)(e)</w:t>
      </w:r>
      <w:r w:rsidRPr="005A5206" w:rsidR="005A5206">
        <w:rPr>
          <w:rStyle w:val="scinsert"/>
          <w:sz w:val="22"/>
        </w:rPr>
        <w:t>(ii)(B)</w:t>
      </w:r>
      <w:r w:rsidRPr="005A5206" w:rsidR="005A5206">
        <w:rPr>
          <w:sz w:val="22"/>
        </w:rPr>
        <w:t xml:space="preserve"> and inserting:</w:t>
      </w:r>
    </w:p>
    <w:p w:rsidRPr="005A5206" w:rsidR="005A5206" w:rsidP="008138DE" w:rsidRDefault="005A5206" w14:paraId="2D6E3C52" w14:textId="0A5C1B7D">
      <w:pPr>
        <w:pStyle w:val="sccodifiedsection"/>
        <w:rPr>
          <w:rStyle w:val="scinsert"/>
        </w:rPr>
      </w:pPr>
      <w:r w:rsidRPr="005A5206">
        <w:rPr>
          <w:rStyle w:val="scinsert"/>
        </w:rPr>
        <w:tab/>
      </w:r>
      <w:r w:rsidRPr="005A5206">
        <w:rPr>
          <w:rStyle w:val="scinsert"/>
        </w:rPr>
        <w:tab/>
      </w:r>
      <w:r w:rsidRPr="005A5206">
        <w:rPr>
          <w:rStyle w:val="scinsert"/>
        </w:rPr>
        <w:tab/>
      </w:r>
      <w:r w:rsidRPr="005A5206">
        <w:rPr>
          <w:rStyle w:val="scinsert"/>
        </w:rPr>
        <w:tab/>
      </w:r>
      <w:r w:rsidRPr="005A5206">
        <w:rPr>
          <w:rStyle w:val="scinsert"/>
        </w:rPr>
        <w:tab/>
        <w:t>(B) notwithstanding the unit mix prescribed by the safe harbor provisions of Revenue Procedure 96-32, all of the units in the property are devoted to providing housing to residents who qualify as low income under Revenue Procedure 96‑32, then the exemption allowed by this subitem equals one hundred percent, unless, as determined by the Department of Housing and Urban Development, the property is located within a zip code in a metropolitan area which uses the Small Area Fair Market Rents, and such metropolitan area includes any municipality located in the State of North Carolina with a population of five hundred thousand or more residents in which case the phrase “residents who qualify as low income” shall be replaced with “residents who do not exceed 130% of the very-low income limit”;</w:t>
      </w:r>
    </w:p>
    <w:bookmarkEnd w:id="0"/>
    <w:p w:rsidR="005A5206" w:rsidP="005A5206" w:rsidRDefault="005A5206" w14:paraId="7F30D485" w14:textId="77777777">
      <w:pPr>
        <w:pStyle w:val="sccoversheetcommitteereportemplyline"/>
      </w:pPr>
    </w:p>
    <w:p w:rsidRPr="005A5206" w:rsidR="005A5206" w:rsidP="005A5206" w:rsidRDefault="005A5206" w14:paraId="790CF099" w14:textId="4F0EA084">
      <w:pPr>
        <w:pStyle w:val="sccommitteereporttitle"/>
      </w:pPr>
      <w:r w:rsidRPr="005A5206">
        <w:t>Renumber sections to conform.</w:t>
      </w:r>
    </w:p>
    <w:p w:rsidRPr="005A5206" w:rsidR="005A5206" w:rsidP="005A5206" w:rsidRDefault="005A5206" w14:paraId="0077237C" w14:textId="77777777">
      <w:pPr>
        <w:pStyle w:val="sccommitteereporttitle"/>
      </w:pPr>
      <w:r w:rsidRPr="005A5206">
        <w:t>Amend title to conform.</w:t>
      </w:r>
    </w:p>
    <w:p w:rsidRPr="00B07BF4" w:rsidR="00BA3BE4" w:rsidP="00BA3BE4" w:rsidRDefault="00BA3BE4" w14:paraId="6035705B" w14:textId="0A973ABE">
      <w:pPr>
        <w:pStyle w:val="sccoversheetcommitteereportemplyline"/>
      </w:pPr>
    </w:p>
    <w:p w:rsidRPr="00B07BF4" w:rsidR="00BA3BE4" w:rsidP="00BA3BE4" w:rsidRDefault="008E4EEF" w14:paraId="7D2430F1" w14:textId="29E54603">
      <w:pPr>
        <w:pStyle w:val="sccoversheetcommitteereportchairperson"/>
      </w:pPr>
      <w:sdt>
        <w:sdtPr>
          <w:alias w:val="chairperson"/>
          <w:tag w:val="chairperson"/>
          <w:id w:val="-1033958730"/>
          <w:placeholder>
            <w:docPart w:val="1E2D51C3AFD849C5BCEEEFCA1760996A"/>
          </w:placeholder>
          <w:text/>
        </w:sdtPr>
        <w:sdtEndPr/>
        <w:sdtContent>
          <w:r w:rsidR="00BA3BE4">
            <w:t>B.W. BANNISTER</w:t>
          </w:r>
        </w:sdtContent>
      </w:sdt>
      <w:r w:rsidRPr="00B07BF4" w:rsidR="00BA3BE4">
        <w:t xml:space="preserve"> for Committee.</w:t>
      </w:r>
    </w:p>
    <w:p w:rsidRPr="00B07BF4" w:rsidR="00BA3BE4" w:rsidP="00BA3BE4" w:rsidRDefault="00BA3BE4" w14:paraId="70767E3E" w14:textId="77777777">
      <w:pPr>
        <w:pStyle w:val="sccoversheetcommitteereportemplyline"/>
      </w:pPr>
    </w:p>
    <w:p w:rsidR="00BA3BE4" w:rsidP="00BA3BE4" w:rsidRDefault="00BA3BE4" w14:paraId="665A4FFE" w14:textId="77777777">
      <w:pPr>
        <w:pStyle w:val="sccoversheetemptyline"/>
        <w:jc w:val="center"/>
        <w:sectPr w:rsidR="00BA3BE4" w:rsidSect="00BA3BE4">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BA3BE4" w:rsidP="00BA3BE4" w:rsidRDefault="00BA3BE4" w14:paraId="31BBAEB9"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E3C77E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15622" w14:paraId="40FEFADA" w14:textId="0AE05EB7">
          <w:pPr>
            <w:pStyle w:val="scbilltitle"/>
          </w:pPr>
          <w:r>
            <w:t>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w:t>
          </w:r>
        </w:p>
      </w:sdtContent>
    </w:sdt>
    <w:bookmarkStart w:name="at_5ec1c9711"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16512379" w:id="2"/>
      <w:r w:rsidRPr="0094541D">
        <w:t>B</w:t>
      </w:r>
      <w:bookmarkEnd w:id="2"/>
      <w:r w:rsidRPr="0094541D">
        <w:t>e it enacted by the General Assembly of the State of South Carolina:</w:t>
      </w:r>
    </w:p>
    <w:p w:rsidR="00E87E96" w:rsidP="00E87E96" w:rsidRDefault="00E87E96" w14:paraId="5FFCD34A" w14:textId="77777777">
      <w:pPr>
        <w:pStyle w:val="scemptyline"/>
      </w:pPr>
    </w:p>
    <w:p w:rsidR="00E87E96" w:rsidP="00E87E96" w:rsidRDefault="00E87E96" w14:paraId="065192D3" w14:textId="7C1FE5F1">
      <w:pPr>
        <w:pStyle w:val="scdirectionallanguage"/>
      </w:pPr>
      <w:bookmarkStart w:name="bs_num_1_sub_A_03aea5074" w:id="3"/>
      <w:r>
        <w:t>S</w:t>
      </w:r>
      <w:bookmarkEnd w:id="3"/>
      <w:r>
        <w:t>ECTION 1.</w:t>
      </w:r>
      <w:r w:rsidR="00AB6DC0">
        <w:t xml:space="preserve"> </w:t>
      </w:r>
      <w:r>
        <w:t>A.</w:t>
      </w:r>
      <w:r>
        <w:tab/>
      </w:r>
      <w:bookmarkStart w:name="dl_642df5229" w:id="4"/>
      <w:r>
        <w:t>S</w:t>
      </w:r>
      <w:bookmarkEnd w:id="4"/>
      <w:r>
        <w:t>ection 12‑37‑220(B)</w:t>
      </w:r>
      <w:r w:rsidR="001F3089">
        <w:t>(11)</w:t>
      </w:r>
      <w:r>
        <w:t xml:space="preserve"> of the S.C. Code is amended to read:</w:t>
      </w:r>
    </w:p>
    <w:p w:rsidR="00E87E96" w:rsidP="00E87E96" w:rsidRDefault="00E87E96" w14:paraId="2DE1F07E" w14:textId="77777777">
      <w:pPr>
        <w:pStyle w:val="scemptyline"/>
      </w:pPr>
    </w:p>
    <w:p w:rsidR="00E87E96" w:rsidP="00E87E96" w:rsidRDefault="00F20308" w14:paraId="0BC9FA2D" w14:textId="1E45F8E8">
      <w:pPr>
        <w:pStyle w:val="sccodifiedsection"/>
      </w:pPr>
      <w:bookmarkStart w:name="cs_T12C37N220_9b56fc4dd" w:id="5"/>
      <w:r>
        <w:tab/>
      </w:r>
      <w:r>
        <w:tab/>
      </w:r>
      <w:r w:rsidR="00E87E96">
        <w:tab/>
      </w:r>
      <w:bookmarkStart w:name="ss_T12C37N220Sa_lv1_b935429ce" w:id="6"/>
      <w:bookmarkEnd w:id="5"/>
      <w:r w:rsidR="00E87E96">
        <w:t>(</w:t>
      </w:r>
      <w:bookmarkEnd w:id="6"/>
      <w:r w:rsidR="00E87E96">
        <w:t>a) all property of nonprofit housing corporations devoted exclusively to providing below‑cost housing for the aged or for handicapped persons or for both aged and handicapped persons as authorized by Section 202 of the Housing Act of 1959 and regulated in part by 24 CFR Part 885;</w:t>
      </w:r>
    </w:p>
    <w:p w:rsidR="00E87E96" w:rsidP="00E87E96" w:rsidRDefault="00E87E96" w14:paraId="59B6ECFA" w14:textId="77777777">
      <w:pPr>
        <w:pStyle w:val="sccodifiedsection"/>
      </w:pPr>
      <w:r>
        <w:tab/>
      </w:r>
      <w:r>
        <w:tab/>
      </w:r>
      <w:r>
        <w:tab/>
      </w:r>
      <w:bookmarkStart w:name="ss_T12C37N220Sb_lv1_65f4ff758" w:id="7"/>
      <w:r>
        <w:t>(</w:t>
      </w:r>
      <w:bookmarkEnd w:id="7"/>
      <w:r>
        <w:t>b) all property of nonprofit housing corporations devoted exclusively to providing below‑cost supportive housing for elderly persons or households as authorized by Section 202 of the Housing Act of 1959 as amended under Section 801 of the National Affordable Housing Act of 1990 and regulated in part by 24 CFR Part 889;</w:t>
      </w:r>
    </w:p>
    <w:p w:rsidR="00E87E96" w:rsidP="00E87E96" w:rsidRDefault="00E87E96" w14:paraId="289DA7B8" w14:textId="77777777">
      <w:pPr>
        <w:pStyle w:val="sccodifiedsection"/>
      </w:pPr>
      <w:r>
        <w:tab/>
      </w:r>
      <w:r>
        <w:tab/>
      </w:r>
      <w:r>
        <w:tab/>
      </w:r>
      <w:bookmarkStart w:name="ss_T12C37N220Sc_lv1_652818f62" w:id="8"/>
      <w:r>
        <w:t>(</w:t>
      </w:r>
      <w:bookmarkEnd w:id="8"/>
      <w:r>
        <w:t>c) all property of nonprofit housing corporations devoted exclusively to providing below‑cost supportive housing for persons with disabilities as authorized by Section 811 of the National Affordable Housing Act of 1990 and regulated in part by 24 CFR Part 890;</w:t>
      </w:r>
    </w:p>
    <w:p w:rsidR="00E87E96" w:rsidP="00E87E96" w:rsidRDefault="00E87E96" w14:paraId="0745DCF0" w14:textId="77777777">
      <w:pPr>
        <w:pStyle w:val="sccodifiedsection"/>
      </w:pPr>
      <w:r>
        <w:tab/>
      </w:r>
      <w:r>
        <w:tab/>
      </w:r>
      <w:r>
        <w:tab/>
      </w:r>
      <w:bookmarkStart w:name="ss_T12C37N220Sd_lv1_307810ecf" w:id="9"/>
      <w:r>
        <w:t>(</w:t>
      </w:r>
      <w:bookmarkEnd w:id="9"/>
      <w:r>
        <w:t>d) all property of nonprofit housing corporations devoted exclusively to providing rental or cooperative housing and related facilities for elderly or handicapped persons or families of low or moderate income as authorized by Section 515 of Title V of the Housing Act of 1949;</w:t>
      </w:r>
    </w:p>
    <w:p w:rsidR="00E87E96" w:rsidP="00E87E96" w:rsidRDefault="00E87E96" w14:paraId="62F6EEB2" w14:textId="5E2E1747">
      <w:pPr>
        <w:pStyle w:val="sccodifiedsection"/>
      </w:pPr>
      <w:r>
        <w:tab/>
      </w:r>
      <w:r>
        <w:tab/>
      </w:r>
      <w:r>
        <w:tab/>
      </w:r>
      <w:bookmarkStart w:name="ss_T12C37N220Se_lv1_03eff8cf2" w:id="10"/>
      <w:r>
        <w:t>(</w:t>
      </w:r>
      <w:bookmarkEnd w:id="10"/>
      <w:r>
        <w:t>e)</w:t>
      </w:r>
      <w:bookmarkStart w:name="ss_T12C37N220Si_lv2_c653393dd" w:id="11"/>
      <w:r w:rsidR="001F3089">
        <w:rPr>
          <w:rStyle w:val="scinsert"/>
        </w:rPr>
        <w:t>(</w:t>
      </w:r>
      <w:bookmarkEnd w:id="11"/>
      <w:r w:rsidR="001F3089">
        <w:rPr>
          <w:rStyle w:val="scinsert"/>
        </w:rPr>
        <w:t>i)</w:t>
      </w:r>
      <w:r>
        <w:t xml:space="preserve"> all property of nonprofit housing corporations or instrumentalities of these corporations when the property is devoted to providing housing to low or very low income residents. </w:t>
      </w:r>
      <w:r>
        <w:rPr>
          <w:rStyle w:val="scstrike"/>
        </w:rPr>
        <w:t xml:space="preserve">A </w:t>
      </w:r>
      <w:r w:rsidR="00417952">
        <w:rPr>
          <w:rStyle w:val="scinsert"/>
        </w:rPr>
        <w:t xml:space="preserve">Except as otherwise provided in this subitem, a </w:t>
      </w:r>
      <w:r>
        <w:t xml:space="preserve">nonprofit housing corporation or its instrumentality must satisfy the safe harbor provisions of Revenue Procedure 96‑32 issued by the Internal Revenue Service for this exemption to apply. For purposes of this subitem, property of nonprofit housing corporations or instrumentalities of these corporations includes all leasehold interests in property owned by an entity </w:t>
      </w:r>
      <w:r>
        <w:lastRenderedPageBreak/>
        <w:t xml:space="preserve">that provides housing accommodations to persons of low or very low income, and in which a wholly owned affiliate or wholly owned instrumentality of a nonprofit housing corporation is the general partner, managing member, or the equivalent. However, </w:t>
      </w:r>
      <w:r w:rsidR="00417952">
        <w:rPr>
          <w:rStyle w:val="scinsert"/>
        </w:rPr>
        <w:t xml:space="preserve">except as otherwise provided in this subitem, </w:t>
      </w:r>
      <w:r>
        <w:t>the exemption allowed by this subitem only applies if the property of nonprofit housing corporations or instrumentalities of these corporations satisfies the safe harbor provisions of Revenue Procedure 96‑32 issued by the Internal Revenue Service;</w:t>
      </w:r>
    </w:p>
    <w:p w:rsidR="00F20308" w:rsidP="001F3089" w:rsidRDefault="001F3089" w14:paraId="45E0084C" w14:textId="73545B83">
      <w:pPr>
        <w:pStyle w:val="sccodifiedsection"/>
      </w:pPr>
      <w:r>
        <w:rPr>
          <w:rStyle w:val="scinsert"/>
        </w:rPr>
        <w:tab/>
      </w:r>
      <w:r>
        <w:rPr>
          <w:rStyle w:val="scinsert"/>
        </w:rPr>
        <w:tab/>
      </w:r>
      <w:r>
        <w:rPr>
          <w:rStyle w:val="scinsert"/>
        </w:rPr>
        <w:tab/>
      </w:r>
      <w:r>
        <w:rPr>
          <w:rStyle w:val="scinsert"/>
        </w:rPr>
        <w:tab/>
      </w:r>
      <w:bookmarkStart w:name="ss_T12C37N220Sii_lv2_0d94b17f0" w:id="12"/>
      <w:r>
        <w:rPr>
          <w:rStyle w:val="scinsert"/>
        </w:rPr>
        <w:t>(</w:t>
      </w:r>
      <w:bookmarkEnd w:id="12"/>
      <w:r>
        <w:rPr>
          <w:rStyle w:val="scinsert"/>
        </w:rPr>
        <w:t xml:space="preserve">ii) </w:t>
      </w:r>
      <w:r w:rsidR="00F20308">
        <w:rPr>
          <w:rStyle w:val="scinsert"/>
        </w:rPr>
        <w:t>t</w:t>
      </w:r>
      <w:r>
        <w:rPr>
          <w:rStyle w:val="scinsert"/>
        </w:rPr>
        <w:t>he exemption allowed by this subitem must be proportionate to the nonprofit housing corporation’s percentage of direct or indirect ownership in the qualifying property, except that if</w:t>
      </w:r>
      <w:r w:rsidR="00F20308">
        <w:rPr>
          <w:rStyle w:val="scinsert"/>
        </w:rPr>
        <w:t>:</w:t>
      </w:r>
    </w:p>
    <w:p w:rsidR="00F20308" w:rsidP="001F3089" w:rsidRDefault="00F20308" w14:paraId="3A34FE4A" w14:textId="0647A5A2">
      <w:pPr>
        <w:pStyle w:val="sccodifiedsection"/>
      </w:pPr>
      <w:r>
        <w:rPr>
          <w:rStyle w:val="scinsert"/>
        </w:rPr>
        <w:tab/>
      </w:r>
      <w:r>
        <w:rPr>
          <w:rStyle w:val="scinsert"/>
        </w:rPr>
        <w:tab/>
      </w:r>
      <w:r w:rsidR="00B257EE">
        <w:rPr>
          <w:rStyle w:val="scinsert"/>
        </w:rPr>
        <w:tab/>
      </w:r>
      <w:r w:rsidR="00B257EE">
        <w:rPr>
          <w:rStyle w:val="scinsert"/>
        </w:rPr>
        <w:tab/>
      </w:r>
      <w:r>
        <w:rPr>
          <w:rStyle w:val="scinsert"/>
        </w:rPr>
        <w:tab/>
      </w:r>
      <w:bookmarkStart w:name="ss_T12C37N220SA_lv3_7b6de4e49" w:id="13"/>
      <w:r w:rsidR="001F3089">
        <w:rPr>
          <w:rStyle w:val="scinsert"/>
        </w:rPr>
        <w:t>(</w:t>
      </w:r>
      <w:bookmarkEnd w:id="13"/>
      <w:r w:rsidR="001F3089">
        <w:rPr>
          <w:rStyle w:val="scinsert"/>
        </w:rPr>
        <w:t>A) the nonprofit housing corporation’s percentage of direct or indirect ownership interest in the qualifying property exceeds fifty percent</w:t>
      </w:r>
      <w:r>
        <w:rPr>
          <w:rStyle w:val="scinsert"/>
        </w:rPr>
        <w:t>;</w:t>
      </w:r>
      <w:r w:rsidR="001F3089">
        <w:rPr>
          <w:rStyle w:val="scinsert"/>
        </w:rPr>
        <w:t xml:space="preserve"> or</w:t>
      </w:r>
    </w:p>
    <w:p w:rsidR="001F3089" w:rsidP="001F3089" w:rsidRDefault="00B257EE" w14:paraId="6013DFE8" w14:textId="05A9E0D7">
      <w:pPr>
        <w:pStyle w:val="sccodifiedsection"/>
      </w:pPr>
      <w:r>
        <w:rPr>
          <w:rStyle w:val="scinsert"/>
        </w:rPr>
        <w:tab/>
      </w:r>
      <w:r>
        <w:rPr>
          <w:rStyle w:val="scinsert"/>
        </w:rPr>
        <w:tab/>
      </w:r>
      <w:r>
        <w:rPr>
          <w:rStyle w:val="scinsert"/>
        </w:rPr>
        <w:tab/>
      </w:r>
      <w:r>
        <w:rPr>
          <w:rStyle w:val="scinsert"/>
        </w:rPr>
        <w:tab/>
      </w:r>
      <w:r>
        <w:rPr>
          <w:rStyle w:val="scinsert"/>
        </w:rPr>
        <w:tab/>
      </w:r>
      <w:bookmarkStart w:name="ss_T12C37N220SB_lv3_c41d80a9a" w:id="14"/>
      <w:r w:rsidR="001F3089">
        <w:rPr>
          <w:rStyle w:val="scinsert"/>
        </w:rPr>
        <w:t>(</w:t>
      </w:r>
      <w:bookmarkEnd w:id="14"/>
      <w:r w:rsidR="001F3089">
        <w:rPr>
          <w:rStyle w:val="scinsert"/>
        </w:rPr>
        <w:t xml:space="preserve">B) </w:t>
      </w:r>
      <w:r w:rsidR="00417952">
        <w:rPr>
          <w:rStyle w:val="scinsert"/>
        </w:rPr>
        <w:t xml:space="preserve">notwithstanding the unit mix prescribed by the safe harbor provisions of Revenue Procedure 96-32, </w:t>
      </w:r>
      <w:r w:rsidR="001F3089">
        <w:rPr>
          <w:rStyle w:val="scinsert"/>
        </w:rPr>
        <w:t xml:space="preserve">all of the units in </w:t>
      </w:r>
      <w:r w:rsidR="00417952">
        <w:rPr>
          <w:rStyle w:val="scinsert"/>
        </w:rPr>
        <w:t>the</w:t>
      </w:r>
      <w:r w:rsidR="001F3089">
        <w:rPr>
          <w:rStyle w:val="scinsert"/>
        </w:rPr>
        <w:t xml:space="preserve"> property are devoted to providing housing to residents who qualify as low income under Revenue Procedure 96‑32, then the exemption allowed by this subitem equals</w:t>
      </w:r>
      <w:r w:rsidR="0016297D">
        <w:rPr>
          <w:rStyle w:val="scinsert"/>
        </w:rPr>
        <w:t xml:space="preserve"> one</w:t>
      </w:r>
      <w:r w:rsidR="001F3089">
        <w:rPr>
          <w:rStyle w:val="scinsert"/>
        </w:rPr>
        <w:t xml:space="preserve"> hundred percent</w:t>
      </w:r>
      <w:r w:rsidR="00F20308">
        <w:rPr>
          <w:rStyle w:val="scinsert"/>
        </w:rPr>
        <w:t>;</w:t>
      </w:r>
    </w:p>
    <w:p w:rsidR="001F3089" w:rsidP="001F3089" w:rsidRDefault="001F3089" w14:paraId="7581B4D3" w14:textId="39AD5EED">
      <w:pPr>
        <w:pStyle w:val="sccodifiedsection"/>
      </w:pPr>
      <w:r>
        <w:rPr>
          <w:rStyle w:val="scinsert"/>
        </w:rPr>
        <w:tab/>
      </w:r>
      <w:r>
        <w:rPr>
          <w:rStyle w:val="scinsert"/>
        </w:rPr>
        <w:tab/>
      </w:r>
      <w:r>
        <w:rPr>
          <w:rStyle w:val="scinsert"/>
        </w:rPr>
        <w:tab/>
      </w:r>
      <w:r>
        <w:rPr>
          <w:rStyle w:val="scinsert"/>
        </w:rPr>
        <w:tab/>
      </w:r>
      <w:bookmarkStart w:name="ss_T12C37N220Siii_lv2_abee44454" w:id="15"/>
      <w:r>
        <w:rPr>
          <w:rStyle w:val="scinsert"/>
        </w:rPr>
        <w:t>(</w:t>
      </w:r>
      <w:bookmarkEnd w:id="15"/>
      <w:r>
        <w:rPr>
          <w:rStyle w:val="scinsert"/>
        </w:rPr>
        <w:t xml:space="preserve">iii) </w:t>
      </w:r>
      <w:r w:rsidR="00B950FE">
        <w:rPr>
          <w:rStyle w:val="scinsert"/>
        </w:rPr>
        <w:t>t</w:t>
      </w:r>
      <w:r>
        <w:rPr>
          <w:rStyle w:val="scinsert"/>
        </w:rPr>
        <w:t xml:space="preserve">o claim the exemption allowed by this subitem, the nonprofit housing corporation or its instrumentality must </w:t>
      </w:r>
      <w:r w:rsidR="00417952">
        <w:rPr>
          <w:rStyle w:val="scinsert"/>
        </w:rPr>
        <w:t xml:space="preserve">apply to the department and certify </w:t>
      </w:r>
      <w:r>
        <w:rPr>
          <w:rStyle w:val="scinsert"/>
        </w:rPr>
        <w:t>the nonprofit housing corporation’s percentage of direct or indirect ownership in the property and provide a rent roll or other suitable documentation evidencing compliance with the requirements of Revenue Procedure 96‑32</w:t>
      </w:r>
      <w:r w:rsidR="00417952">
        <w:rPr>
          <w:rStyle w:val="scinsert"/>
        </w:rPr>
        <w:t>, as applicable</w:t>
      </w:r>
      <w:r>
        <w:rPr>
          <w:rStyle w:val="scinsert"/>
        </w:rPr>
        <w:t xml:space="preserve">. Such initial certification must be made by the first penalty date for the property tax year in which the exemption is first claimed </w:t>
      </w:r>
      <w:r w:rsidR="00417952">
        <w:rPr>
          <w:rStyle w:val="scinsert"/>
        </w:rPr>
        <w:t>for the</w:t>
      </w:r>
      <w:r>
        <w:rPr>
          <w:rStyle w:val="scinsert"/>
        </w:rPr>
        <w:t xml:space="preserve"> property. In each subsequent year in which the exemption allowed by this subitem is claimed, the nonprofit housing corporation or its instrumentality must submit an annual certification to the department by October first. The annual certification must provide the current percentage of the nonprofit housing corporation’s direct or indirect ownership in the property and current rent roll or other suitable documentation evidencing compliance with the requirements of Revenue Procedure 96‑32</w:t>
      </w:r>
      <w:r w:rsidR="00417952">
        <w:rPr>
          <w:rStyle w:val="scinsert"/>
        </w:rPr>
        <w:t>, as applicable</w:t>
      </w:r>
      <w:r>
        <w:rPr>
          <w:rStyle w:val="scinsert"/>
        </w:rPr>
        <w:t xml:space="preserve">. The department shall prescribe the </w:t>
      </w:r>
      <w:r w:rsidR="00417952">
        <w:rPr>
          <w:rStyle w:val="scinsert"/>
        </w:rPr>
        <w:t>form of the application and certification</w:t>
      </w:r>
      <w:r>
        <w:rPr>
          <w:rStyle w:val="scinsert"/>
        </w:rPr>
        <w:t xml:space="preserve"> required by this subitem as well as the penalties for noncompliance</w:t>
      </w:r>
      <w:r w:rsidR="00417952">
        <w:rPr>
          <w:rStyle w:val="scinsert"/>
        </w:rPr>
        <w:t>. The eligibility and transition rules provided in the safe harbor provisions of Revenue Procedure 96-32 must be taken into account by the department in determining compliance. Compliance with this subitem does not require displacement of any tenant before the termination of the tenant’s lease agreement</w:t>
      </w:r>
      <w:r w:rsidR="00B257EE">
        <w:rPr>
          <w:rStyle w:val="scinsert"/>
        </w:rPr>
        <w:t>;</w:t>
      </w:r>
    </w:p>
    <w:p w:rsidR="001F3089" w:rsidP="001F3089" w:rsidRDefault="001F3089" w14:paraId="61A2F938" w14:textId="3EB100D2">
      <w:pPr>
        <w:pStyle w:val="sccodifiedsection"/>
      </w:pPr>
      <w:r>
        <w:rPr>
          <w:rStyle w:val="scinsert"/>
        </w:rPr>
        <w:tab/>
      </w:r>
      <w:r>
        <w:rPr>
          <w:rStyle w:val="scinsert"/>
        </w:rPr>
        <w:tab/>
      </w:r>
      <w:r>
        <w:rPr>
          <w:rStyle w:val="scinsert"/>
        </w:rPr>
        <w:tab/>
      </w:r>
      <w:r>
        <w:rPr>
          <w:rStyle w:val="scinsert"/>
        </w:rPr>
        <w:tab/>
      </w:r>
      <w:bookmarkStart w:name="ss_T12C37N220Siv_lv2_e6e858cd7" w:id="16"/>
      <w:r>
        <w:rPr>
          <w:rStyle w:val="scinsert"/>
        </w:rPr>
        <w:t>(</w:t>
      </w:r>
      <w:bookmarkEnd w:id="16"/>
      <w:r>
        <w:rPr>
          <w:rStyle w:val="scinsert"/>
        </w:rPr>
        <w:t xml:space="preserve">iv) </w:t>
      </w:r>
      <w:r w:rsidR="00B257EE">
        <w:rPr>
          <w:rStyle w:val="scinsert"/>
        </w:rPr>
        <w:t>n</w:t>
      </w:r>
      <w:r>
        <w:rPr>
          <w:rStyle w:val="scinsert"/>
        </w:rPr>
        <w:t xml:space="preserve">o later than sixty calendar days following the notification to any nonprofit housing corporation or its instrumentality of an approved exemption under this subitem, the department shall also notify the </w:t>
      </w:r>
      <w:r w:rsidR="00417952">
        <w:rPr>
          <w:rStyle w:val="scinsert"/>
        </w:rPr>
        <w:t>chief administrative officer</w:t>
      </w:r>
      <w:r>
        <w:rPr>
          <w:rStyle w:val="scinsert"/>
        </w:rPr>
        <w:t xml:space="preserve"> of any county and, as applicable, any municipality with jurisdiction over property </w:t>
      </w:r>
      <w:r w:rsidR="00417952">
        <w:rPr>
          <w:rStyle w:val="scinsert"/>
        </w:rPr>
        <w:t>determined to be exempt</w:t>
      </w:r>
      <w:r>
        <w:rPr>
          <w:rStyle w:val="scinsert"/>
        </w:rPr>
        <w:t xml:space="preserve"> under this subitem</w:t>
      </w:r>
      <w:r w:rsidR="00B950FE">
        <w:rPr>
          <w:rStyle w:val="scinsert"/>
        </w:rPr>
        <w:t>;</w:t>
      </w:r>
    </w:p>
    <w:p w:rsidR="001F3089" w:rsidP="001F3089" w:rsidRDefault="001F3089" w14:paraId="2A95809D" w14:textId="77777777">
      <w:pPr>
        <w:pStyle w:val="scemptyline"/>
      </w:pPr>
    </w:p>
    <w:p w:rsidR="00FF3E44" w:rsidP="00FF3E44" w:rsidRDefault="001F3089" w14:paraId="687345F3" w14:textId="60ED4E51">
      <w:pPr>
        <w:pStyle w:val="scnoncodifiedsection"/>
      </w:pPr>
      <w:bookmarkStart w:name="bs_num_1_sub_B_59a6db481" w:id="17"/>
      <w:r>
        <w:t>B</w:t>
      </w:r>
      <w:bookmarkEnd w:id="17"/>
      <w:r>
        <w:t>.</w:t>
      </w:r>
      <w:r>
        <w:tab/>
      </w:r>
      <w:bookmarkStart w:name="eff_within_section_6b549b7b0" w:id="18"/>
      <w:r w:rsidRPr="00235DAC" w:rsidR="00FF3E44">
        <w:t>T</w:t>
      </w:r>
      <w:bookmarkEnd w:id="18"/>
      <w:r w:rsidRPr="00235DAC" w:rsidR="00FF3E44">
        <w:t xml:space="preserve">his SECTION takes effect upon approval by the Governor and applies </w:t>
      </w:r>
      <w:r w:rsidR="00417952">
        <w:t xml:space="preserve">prospectively </w:t>
      </w:r>
      <w:r w:rsidRPr="00235DAC" w:rsidR="00FF3E44">
        <w:t>to</w:t>
      </w:r>
      <w:r w:rsidR="0025390E">
        <w:t xml:space="preserve"> property</w:t>
      </w:r>
      <w:r w:rsidRPr="00235DAC" w:rsidR="00FF3E44">
        <w:t xml:space="preserve"> </w:t>
      </w:r>
      <w:r w:rsidR="00417952">
        <w:t xml:space="preserve">of nonprofit housing corporations or their instrumentalities eligible and first making application for the </w:t>
      </w:r>
      <w:r w:rsidR="00417952">
        <w:lastRenderedPageBreak/>
        <w:t xml:space="preserve">exemption for property </w:t>
      </w:r>
      <w:r w:rsidRPr="00235DAC" w:rsidR="00FF3E44">
        <w:t>tax years beginning after</w:t>
      </w:r>
      <w:r w:rsidR="00FF3E44">
        <w:t xml:space="preserve"> </w:t>
      </w:r>
      <w:r w:rsidR="0025390E">
        <w:t>2024</w:t>
      </w:r>
      <w:r w:rsidRPr="00235DAC" w:rsidR="00FF3E44">
        <w:t>.</w:t>
      </w:r>
      <w:r w:rsidR="00417952">
        <w:t xml:space="preserve"> </w:t>
      </w:r>
      <w:r w:rsidRPr="006821BD" w:rsidR="00417952">
        <w:t xml:space="preserve">This SECTION shall not apply to any project that, prior to approval by the Governor of this SECTION, had submitted an application or been approved for an exemption under Section 12-37-220(B)(11)(e).  Provided, however, all exempt projects under Section 12-37-220(B)(11)(e) </w:t>
      </w:r>
      <w:r w:rsidR="00417952">
        <w:t>are</w:t>
      </w:r>
      <w:r w:rsidRPr="006821BD" w:rsidR="00417952">
        <w:t xml:space="preserve"> required to submit the required annual certifications to the department.</w:t>
      </w:r>
      <w:bookmarkStart w:name="open_doc_here" w:id="19"/>
      <w:bookmarkEnd w:id="19"/>
    </w:p>
    <w:p w:rsidR="00171EC5" w:rsidP="00FF3E44" w:rsidRDefault="00171EC5" w14:paraId="077BA4BC" w14:textId="77777777">
      <w:pPr>
        <w:pStyle w:val="scnoncodifiedsection"/>
      </w:pPr>
    </w:p>
    <w:p w:rsidR="00244B53" w:rsidP="000F29B6" w:rsidRDefault="0025390E" w14:paraId="7D6F469E" w14:textId="4846FF89">
      <w:pPr>
        <w:pStyle w:val="scemptyline"/>
      </w:pPr>
      <w:bookmarkStart w:name="bs_num_2_aede3f5a7" w:id="20"/>
      <w:r>
        <w:t>S</w:t>
      </w:r>
      <w:bookmarkEnd w:id="20"/>
      <w:r>
        <w:t>ECTION 2.</w:t>
      </w:r>
      <w:r>
        <w:tab/>
      </w:r>
      <w:bookmarkStart w:name="dl_732033a25" w:id="21"/>
      <w:r w:rsidR="00244B53">
        <w:t>A</w:t>
      </w:r>
      <w:bookmarkEnd w:id="21"/>
      <w:r w:rsidR="00244B53">
        <w:t>rticle 1, Chapter 37, Title 12 of the S.C. Code is amended by adding:</w:t>
      </w:r>
    </w:p>
    <w:p w:rsidR="00244B53" w:rsidP="00244B53" w:rsidRDefault="00244B53" w14:paraId="4408CD86" w14:textId="77777777">
      <w:pPr>
        <w:pStyle w:val="scemptyline"/>
      </w:pPr>
    </w:p>
    <w:p w:rsidR="007E06BB" w:rsidP="00244B53" w:rsidRDefault="00244B53" w14:paraId="3D8F1FED" w14:textId="0B2FDD81">
      <w:pPr>
        <w:pStyle w:val="scnewcodesection"/>
      </w:pPr>
      <w:r>
        <w:tab/>
      </w:r>
      <w:bookmarkStart w:name="ns_T12C37N160_699e92870" w:id="22"/>
      <w:r>
        <w:t>S</w:t>
      </w:r>
      <w:bookmarkEnd w:id="22"/>
      <w:r>
        <w:t>ection 12‑37‑160.</w:t>
      </w:r>
      <w:r>
        <w:tab/>
      </w:r>
      <w:r w:rsidRPr="000F29B6" w:rsidR="000F29B6">
        <w:tab/>
        <w:t>Notwithstanding any other provision of law, any real property</w:t>
      </w:r>
      <w:r w:rsidR="000F44B1">
        <w:t xml:space="preserve"> </w:t>
      </w:r>
      <w:r w:rsidRPr="000F44B1" w:rsidR="000F44B1">
        <w:t>upon which items exempt from taxation pursuant to Section 12‑37‑220(B)(14) are situated</w:t>
      </w:r>
      <w:r w:rsidR="000F44B1">
        <w:t xml:space="preserve"> or any real property</w:t>
      </w:r>
      <w:r w:rsidRPr="000F29B6" w:rsidR="000F29B6">
        <w:t xml:space="preserve"> that is assessed pursuant to Section 12‑43‑220(d)</w:t>
      </w:r>
      <w:r w:rsidR="000F29B6">
        <w:t>, or any real property adjacent to either, may not be annexed by a municipality</w:t>
      </w:r>
      <w:r w:rsidR="000F44B1">
        <w:t xml:space="preserve"> without the express written agreement of the owner of the real property</w:t>
      </w:r>
      <w:r w:rsidRPr="000F29B6" w:rsidR="000F29B6">
        <w:t>.</w:t>
      </w:r>
    </w:p>
    <w:p w:rsidRPr="00DF3B44" w:rsidR="000F29B6" w:rsidP="00244B53" w:rsidRDefault="000F29B6" w14:paraId="33C17AC0" w14:textId="77777777">
      <w:pPr>
        <w:pStyle w:val="scnewcodesection"/>
      </w:pPr>
    </w:p>
    <w:p w:rsidRPr="00DF3B44" w:rsidR="007A10F1" w:rsidP="007A10F1" w:rsidRDefault="00E27805" w14:paraId="0E9393B4" w14:textId="3A662836">
      <w:pPr>
        <w:pStyle w:val="scnoncodifiedsection"/>
      </w:pPr>
      <w:bookmarkStart w:name="bs_num_3_lastsection" w:id="23"/>
      <w:bookmarkStart w:name="eff_date_section" w:id="24"/>
      <w:r w:rsidRPr="00DF3B44">
        <w:t>S</w:t>
      </w:r>
      <w:bookmarkEnd w:id="23"/>
      <w:r w:rsidRPr="00DF3B44">
        <w:t>ECTION 3.</w:t>
      </w:r>
      <w:r w:rsidRPr="00DF3B44" w:rsidR="005D3013">
        <w:tab/>
      </w:r>
      <w:r w:rsidRPr="00DF3B44" w:rsidR="007A10F1">
        <w:t>This act takes effect upon approval by the Governor.</w:t>
      </w:r>
      <w:bookmarkEnd w:id="2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307F5">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94D1" w14:textId="32C3BADB" w:rsidR="00BA3BE4" w:rsidRPr="00BC78CD" w:rsidRDefault="00BA3BE4"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1017</w:t>
        </w:r>
      </w:sdtContent>
    </w:sdt>
    <w:r>
      <w:t>-</w:t>
    </w:r>
    <w:sdt>
      <w:sdtPr>
        <w:id w:val="27405998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2EDE6A7" w:rsidR="00685035" w:rsidRPr="007B4AF7" w:rsidRDefault="008E4EEF" w:rsidP="00D14995">
        <w:pPr>
          <w:pStyle w:val="scbillfooter"/>
        </w:pPr>
        <w:sdt>
          <w:sdtPr>
            <w:alias w:val="footer_billname"/>
            <w:tag w:val="footer_billname"/>
            <w:id w:val="457382597"/>
            <w:lock w:val="sdtContentLocked"/>
            <w:placeholder>
              <w:docPart w:val="E7A8C706032D49A6870BB7E2574F3B10"/>
            </w:placeholder>
            <w:dataBinding w:prefixMappings="xmlns:ns0='http://schemas.openxmlformats.org/package/2006/metadata/lwb360-metadata' " w:xpath="/ns0:lwb360Metadata[1]/ns0:T_BILL_T_BILLNAME[1]" w:storeItemID="{A70AC2F9-CF59-46A9-A8A7-29CBD0ED4110}"/>
            <w:text/>
          </w:sdtPr>
          <w:sdtEndPr/>
          <w:sdtContent>
            <w:r w:rsidR="00AB6DC0">
              <w:t>[1017]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E7A8C706032D49A6870BB7E2574F3B10"/>
            </w:placeholder>
            <w:dataBinding w:prefixMappings="xmlns:ns0='http://schemas.openxmlformats.org/package/2006/metadata/lwb360-metadata' " w:xpath="/ns0:lwb360Metadata[1]/ns0:T_BILL_T_FILENAME[1]" w:storeItemID="{A70AC2F9-CF59-46A9-A8A7-29CBD0ED4110}"/>
            <w:text/>
          </w:sdtPr>
          <w:sdtEndPr/>
          <w:sdtContent>
            <w:r w:rsidR="00441A3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96644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8CD1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9EEC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4C58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56F5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4E75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3E2C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5C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E4D1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009FA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819763037">
    <w:abstractNumId w:val="8"/>
  </w:num>
  <w:num w:numId="12" w16cid:durableId="386031766">
    <w:abstractNumId w:val="3"/>
  </w:num>
  <w:num w:numId="13" w16cid:durableId="263345019">
    <w:abstractNumId w:val="2"/>
  </w:num>
  <w:num w:numId="14" w16cid:durableId="305160920">
    <w:abstractNumId w:val="1"/>
  </w:num>
  <w:num w:numId="15" w16cid:durableId="201040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1DF7"/>
    <w:rsid w:val="0006464F"/>
    <w:rsid w:val="00066B54"/>
    <w:rsid w:val="00070324"/>
    <w:rsid w:val="00072FCD"/>
    <w:rsid w:val="00074A4F"/>
    <w:rsid w:val="00077B65"/>
    <w:rsid w:val="00087B90"/>
    <w:rsid w:val="0009050A"/>
    <w:rsid w:val="000970CD"/>
    <w:rsid w:val="000A3C25"/>
    <w:rsid w:val="000B4C02"/>
    <w:rsid w:val="000B5B4A"/>
    <w:rsid w:val="000B7FE1"/>
    <w:rsid w:val="000C3E88"/>
    <w:rsid w:val="000C46B9"/>
    <w:rsid w:val="000C58E4"/>
    <w:rsid w:val="000C6F9A"/>
    <w:rsid w:val="000D2F44"/>
    <w:rsid w:val="000D33E4"/>
    <w:rsid w:val="000E578A"/>
    <w:rsid w:val="000F2250"/>
    <w:rsid w:val="000F29B6"/>
    <w:rsid w:val="000F44B1"/>
    <w:rsid w:val="0010329A"/>
    <w:rsid w:val="00105756"/>
    <w:rsid w:val="001164F9"/>
    <w:rsid w:val="0011719C"/>
    <w:rsid w:val="00140049"/>
    <w:rsid w:val="0016297D"/>
    <w:rsid w:val="00171601"/>
    <w:rsid w:val="00171EC5"/>
    <w:rsid w:val="001730EB"/>
    <w:rsid w:val="00173276"/>
    <w:rsid w:val="00186186"/>
    <w:rsid w:val="0019025B"/>
    <w:rsid w:val="00192AF7"/>
    <w:rsid w:val="00197366"/>
    <w:rsid w:val="001A136C"/>
    <w:rsid w:val="001B6DA2"/>
    <w:rsid w:val="001C25EC"/>
    <w:rsid w:val="001E3459"/>
    <w:rsid w:val="001F2A41"/>
    <w:rsid w:val="001F3089"/>
    <w:rsid w:val="001F313F"/>
    <w:rsid w:val="001F331D"/>
    <w:rsid w:val="001F394C"/>
    <w:rsid w:val="002038AA"/>
    <w:rsid w:val="002114C8"/>
    <w:rsid w:val="0021166F"/>
    <w:rsid w:val="002162DF"/>
    <w:rsid w:val="00230038"/>
    <w:rsid w:val="002307F5"/>
    <w:rsid w:val="00233975"/>
    <w:rsid w:val="00236D73"/>
    <w:rsid w:val="00244B53"/>
    <w:rsid w:val="0025390E"/>
    <w:rsid w:val="00257F60"/>
    <w:rsid w:val="002625EA"/>
    <w:rsid w:val="00262AC5"/>
    <w:rsid w:val="00264AE9"/>
    <w:rsid w:val="0027402D"/>
    <w:rsid w:val="00275AE6"/>
    <w:rsid w:val="00276DF1"/>
    <w:rsid w:val="002836D8"/>
    <w:rsid w:val="00283DFB"/>
    <w:rsid w:val="002A7989"/>
    <w:rsid w:val="002B02F3"/>
    <w:rsid w:val="002C3463"/>
    <w:rsid w:val="002D266D"/>
    <w:rsid w:val="002D5B3D"/>
    <w:rsid w:val="002D7447"/>
    <w:rsid w:val="002E315A"/>
    <w:rsid w:val="002E4F8C"/>
    <w:rsid w:val="002E6174"/>
    <w:rsid w:val="002F4FBB"/>
    <w:rsid w:val="002F560C"/>
    <w:rsid w:val="002F5847"/>
    <w:rsid w:val="0030425A"/>
    <w:rsid w:val="003421F1"/>
    <w:rsid w:val="0034279C"/>
    <w:rsid w:val="00354F64"/>
    <w:rsid w:val="003559A1"/>
    <w:rsid w:val="00361563"/>
    <w:rsid w:val="00364D20"/>
    <w:rsid w:val="00371D36"/>
    <w:rsid w:val="00373E17"/>
    <w:rsid w:val="003775E6"/>
    <w:rsid w:val="00381998"/>
    <w:rsid w:val="00385365"/>
    <w:rsid w:val="003A5F1C"/>
    <w:rsid w:val="003C3E2E"/>
    <w:rsid w:val="003D4A3C"/>
    <w:rsid w:val="003D55B2"/>
    <w:rsid w:val="003E0033"/>
    <w:rsid w:val="003E5452"/>
    <w:rsid w:val="003E7165"/>
    <w:rsid w:val="003E7FF6"/>
    <w:rsid w:val="004046B5"/>
    <w:rsid w:val="00406F27"/>
    <w:rsid w:val="004141B8"/>
    <w:rsid w:val="00417952"/>
    <w:rsid w:val="004203B9"/>
    <w:rsid w:val="00432135"/>
    <w:rsid w:val="00441A3C"/>
    <w:rsid w:val="00446987"/>
    <w:rsid w:val="00446D28"/>
    <w:rsid w:val="00451E30"/>
    <w:rsid w:val="00466CD0"/>
    <w:rsid w:val="00473583"/>
    <w:rsid w:val="00477F32"/>
    <w:rsid w:val="00481850"/>
    <w:rsid w:val="004851A0"/>
    <w:rsid w:val="0048627F"/>
    <w:rsid w:val="004932AB"/>
    <w:rsid w:val="00494BEF"/>
    <w:rsid w:val="004A4374"/>
    <w:rsid w:val="004A5512"/>
    <w:rsid w:val="004A6BE5"/>
    <w:rsid w:val="004B0C18"/>
    <w:rsid w:val="004C1A04"/>
    <w:rsid w:val="004C20BC"/>
    <w:rsid w:val="004C4BE9"/>
    <w:rsid w:val="004C5C9A"/>
    <w:rsid w:val="004D1442"/>
    <w:rsid w:val="004D3DCB"/>
    <w:rsid w:val="004E1946"/>
    <w:rsid w:val="004E66E9"/>
    <w:rsid w:val="004E7DDE"/>
    <w:rsid w:val="004F0090"/>
    <w:rsid w:val="004F172C"/>
    <w:rsid w:val="005002ED"/>
    <w:rsid w:val="00500DBC"/>
    <w:rsid w:val="005102BE"/>
    <w:rsid w:val="005108DA"/>
    <w:rsid w:val="00523F7F"/>
    <w:rsid w:val="00524D54"/>
    <w:rsid w:val="00535E6E"/>
    <w:rsid w:val="0054531B"/>
    <w:rsid w:val="00546C24"/>
    <w:rsid w:val="005476FF"/>
    <w:rsid w:val="005516F6"/>
    <w:rsid w:val="00552842"/>
    <w:rsid w:val="00554E89"/>
    <w:rsid w:val="00564B58"/>
    <w:rsid w:val="00572281"/>
    <w:rsid w:val="005801DD"/>
    <w:rsid w:val="00592A40"/>
    <w:rsid w:val="005A28BC"/>
    <w:rsid w:val="005A5206"/>
    <w:rsid w:val="005A5377"/>
    <w:rsid w:val="005B7817"/>
    <w:rsid w:val="005C06C8"/>
    <w:rsid w:val="005C23D7"/>
    <w:rsid w:val="005C40EB"/>
    <w:rsid w:val="005D02B4"/>
    <w:rsid w:val="005D0B7D"/>
    <w:rsid w:val="005D3013"/>
    <w:rsid w:val="005E1E50"/>
    <w:rsid w:val="005E2B9C"/>
    <w:rsid w:val="005E3332"/>
    <w:rsid w:val="005F76B0"/>
    <w:rsid w:val="00604429"/>
    <w:rsid w:val="006067B0"/>
    <w:rsid w:val="00606A8B"/>
    <w:rsid w:val="00611EBA"/>
    <w:rsid w:val="006213A8"/>
    <w:rsid w:val="00623BEA"/>
    <w:rsid w:val="00625ED6"/>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6F15FE"/>
    <w:rsid w:val="00711AA9"/>
    <w:rsid w:val="00722155"/>
    <w:rsid w:val="00737F19"/>
    <w:rsid w:val="00754ABE"/>
    <w:rsid w:val="00780ACC"/>
    <w:rsid w:val="00782BF8"/>
    <w:rsid w:val="00783C75"/>
    <w:rsid w:val="007849D9"/>
    <w:rsid w:val="00787433"/>
    <w:rsid w:val="007A10F1"/>
    <w:rsid w:val="007A3D50"/>
    <w:rsid w:val="007B0D83"/>
    <w:rsid w:val="007B2D29"/>
    <w:rsid w:val="007B412F"/>
    <w:rsid w:val="007B4AF7"/>
    <w:rsid w:val="007B4DBF"/>
    <w:rsid w:val="007C5458"/>
    <w:rsid w:val="007D2C67"/>
    <w:rsid w:val="007D30C5"/>
    <w:rsid w:val="007E06BB"/>
    <w:rsid w:val="007F50D1"/>
    <w:rsid w:val="00816D52"/>
    <w:rsid w:val="00831048"/>
    <w:rsid w:val="00834272"/>
    <w:rsid w:val="008625C1"/>
    <w:rsid w:val="0087462A"/>
    <w:rsid w:val="0087671D"/>
    <w:rsid w:val="008806F9"/>
    <w:rsid w:val="00882CC0"/>
    <w:rsid w:val="00887957"/>
    <w:rsid w:val="008A57E3"/>
    <w:rsid w:val="008B5BF4"/>
    <w:rsid w:val="008C0CEE"/>
    <w:rsid w:val="008C1B18"/>
    <w:rsid w:val="008D46EC"/>
    <w:rsid w:val="008E0E25"/>
    <w:rsid w:val="008E4EEF"/>
    <w:rsid w:val="008E5430"/>
    <w:rsid w:val="008E61A1"/>
    <w:rsid w:val="00907FAC"/>
    <w:rsid w:val="00910637"/>
    <w:rsid w:val="00917EA3"/>
    <w:rsid w:val="00917EE0"/>
    <w:rsid w:val="00921C89"/>
    <w:rsid w:val="00926966"/>
    <w:rsid w:val="00926D03"/>
    <w:rsid w:val="00934036"/>
    <w:rsid w:val="00934889"/>
    <w:rsid w:val="0094541D"/>
    <w:rsid w:val="009473EA"/>
    <w:rsid w:val="00950407"/>
    <w:rsid w:val="00954E7E"/>
    <w:rsid w:val="009554D9"/>
    <w:rsid w:val="009572F9"/>
    <w:rsid w:val="00960D0F"/>
    <w:rsid w:val="0098366F"/>
    <w:rsid w:val="00983A03"/>
    <w:rsid w:val="00986063"/>
    <w:rsid w:val="00991F67"/>
    <w:rsid w:val="00992876"/>
    <w:rsid w:val="009A0DCE"/>
    <w:rsid w:val="009A22CD"/>
    <w:rsid w:val="009A29AA"/>
    <w:rsid w:val="009A3E4B"/>
    <w:rsid w:val="009A3F28"/>
    <w:rsid w:val="009B35FD"/>
    <w:rsid w:val="009B6815"/>
    <w:rsid w:val="009C171B"/>
    <w:rsid w:val="009D2967"/>
    <w:rsid w:val="009D3C2B"/>
    <w:rsid w:val="009E3F94"/>
    <w:rsid w:val="009E4191"/>
    <w:rsid w:val="009E440C"/>
    <w:rsid w:val="009F2AB1"/>
    <w:rsid w:val="009F4FAF"/>
    <w:rsid w:val="009F68F1"/>
    <w:rsid w:val="00A04529"/>
    <w:rsid w:val="00A0584B"/>
    <w:rsid w:val="00A17135"/>
    <w:rsid w:val="00A21A6F"/>
    <w:rsid w:val="00A24E56"/>
    <w:rsid w:val="00A26A62"/>
    <w:rsid w:val="00A35A9B"/>
    <w:rsid w:val="00A4070E"/>
    <w:rsid w:val="00A40CA0"/>
    <w:rsid w:val="00A504A7"/>
    <w:rsid w:val="00A52FC8"/>
    <w:rsid w:val="00A53677"/>
    <w:rsid w:val="00A53BF2"/>
    <w:rsid w:val="00A54FEB"/>
    <w:rsid w:val="00A60D68"/>
    <w:rsid w:val="00A63B70"/>
    <w:rsid w:val="00A73EFA"/>
    <w:rsid w:val="00A77A3B"/>
    <w:rsid w:val="00A92F6F"/>
    <w:rsid w:val="00A97523"/>
    <w:rsid w:val="00AA173F"/>
    <w:rsid w:val="00AA7824"/>
    <w:rsid w:val="00AB0FA3"/>
    <w:rsid w:val="00AB6DC0"/>
    <w:rsid w:val="00AB73BF"/>
    <w:rsid w:val="00AC335C"/>
    <w:rsid w:val="00AC463E"/>
    <w:rsid w:val="00AC6687"/>
    <w:rsid w:val="00AD3BE2"/>
    <w:rsid w:val="00AD3E3D"/>
    <w:rsid w:val="00AE1EE4"/>
    <w:rsid w:val="00AE36EC"/>
    <w:rsid w:val="00AE7406"/>
    <w:rsid w:val="00AF1688"/>
    <w:rsid w:val="00AF46E6"/>
    <w:rsid w:val="00AF5139"/>
    <w:rsid w:val="00B06EDA"/>
    <w:rsid w:val="00B1161F"/>
    <w:rsid w:val="00B11661"/>
    <w:rsid w:val="00B257EE"/>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93FEB"/>
    <w:rsid w:val="00B950FE"/>
    <w:rsid w:val="00BA3BE4"/>
    <w:rsid w:val="00BB0725"/>
    <w:rsid w:val="00BC408A"/>
    <w:rsid w:val="00BC5023"/>
    <w:rsid w:val="00BC556C"/>
    <w:rsid w:val="00BD42DA"/>
    <w:rsid w:val="00BD4684"/>
    <w:rsid w:val="00BE08A7"/>
    <w:rsid w:val="00BE4391"/>
    <w:rsid w:val="00BE6437"/>
    <w:rsid w:val="00BF3E48"/>
    <w:rsid w:val="00C15622"/>
    <w:rsid w:val="00C15F1B"/>
    <w:rsid w:val="00C16288"/>
    <w:rsid w:val="00C17D1D"/>
    <w:rsid w:val="00C45923"/>
    <w:rsid w:val="00C543E7"/>
    <w:rsid w:val="00C70225"/>
    <w:rsid w:val="00C72198"/>
    <w:rsid w:val="00C73C7D"/>
    <w:rsid w:val="00C745A6"/>
    <w:rsid w:val="00C75005"/>
    <w:rsid w:val="00C7536D"/>
    <w:rsid w:val="00C853FE"/>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B63"/>
    <w:rsid w:val="00D14995"/>
    <w:rsid w:val="00D204F2"/>
    <w:rsid w:val="00D21EA9"/>
    <w:rsid w:val="00D2455C"/>
    <w:rsid w:val="00D25023"/>
    <w:rsid w:val="00D27F8C"/>
    <w:rsid w:val="00D33843"/>
    <w:rsid w:val="00D41780"/>
    <w:rsid w:val="00D50A20"/>
    <w:rsid w:val="00D54A6F"/>
    <w:rsid w:val="00D57D57"/>
    <w:rsid w:val="00D62E42"/>
    <w:rsid w:val="00D772FB"/>
    <w:rsid w:val="00DA1AA0"/>
    <w:rsid w:val="00DA512B"/>
    <w:rsid w:val="00DC0313"/>
    <w:rsid w:val="00DC44A8"/>
    <w:rsid w:val="00DE4BEE"/>
    <w:rsid w:val="00DE5B3D"/>
    <w:rsid w:val="00DE7112"/>
    <w:rsid w:val="00DF19BE"/>
    <w:rsid w:val="00DF3B44"/>
    <w:rsid w:val="00DF5287"/>
    <w:rsid w:val="00E1372E"/>
    <w:rsid w:val="00E21D30"/>
    <w:rsid w:val="00E24D9A"/>
    <w:rsid w:val="00E27805"/>
    <w:rsid w:val="00E27A11"/>
    <w:rsid w:val="00E30497"/>
    <w:rsid w:val="00E358A2"/>
    <w:rsid w:val="00E35C9A"/>
    <w:rsid w:val="00E3771B"/>
    <w:rsid w:val="00E40979"/>
    <w:rsid w:val="00E433B8"/>
    <w:rsid w:val="00E43F26"/>
    <w:rsid w:val="00E52A36"/>
    <w:rsid w:val="00E6378B"/>
    <w:rsid w:val="00E63EC3"/>
    <w:rsid w:val="00E653DA"/>
    <w:rsid w:val="00E65958"/>
    <w:rsid w:val="00E84FE5"/>
    <w:rsid w:val="00E879A5"/>
    <w:rsid w:val="00E879FC"/>
    <w:rsid w:val="00E87E96"/>
    <w:rsid w:val="00EA2574"/>
    <w:rsid w:val="00EA2F1F"/>
    <w:rsid w:val="00EA3F2E"/>
    <w:rsid w:val="00EA57EC"/>
    <w:rsid w:val="00EB120E"/>
    <w:rsid w:val="00EB34C8"/>
    <w:rsid w:val="00EB46E2"/>
    <w:rsid w:val="00EC0045"/>
    <w:rsid w:val="00ED452E"/>
    <w:rsid w:val="00EE3CDA"/>
    <w:rsid w:val="00EE4B6D"/>
    <w:rsid w:val="00EE7634"/>
    <w:rsid w:val="00EF1AAF"/>
    <w:rsid w:val="00EF37A8"/>
    <w:rsid w:val="00EF531F"/>
    <w:rsid w:val="00F05FE8"/>
    <w:rsid w:val="00F06D86"/>
    <w:rsid w:val="00F13D87"/>
    <w:rsid w:val="00F149E5"/>
    <w:rsid w:val="00F15E33"/>
    <w:rsid w:val="00F17DA2"/>
    <w:rsid w:val="00F17F23"/>
    <w:rsid w:val="00F20308"/>
    <w:rsid w:val="00F22EC0"/>
    <w:rsid w:val="00F23E4A"/>
    <w:rsid w:val="00F25C47"/>
    <w:rsid w:val="00F27D7B"/>
    <w:rsid w:val="00F31D34"/>
    <w:rsid w:val="00F342A1"/>
    <w:rsid w:val="00F36FBA"/>
    <w:rsid w:val="00F44698"/>
    <w:rsid w:val="00F44D36"/>
    <w:rsid w:val="00F46262"/>
    <w:rsid w:val="00F4795D"/>
    <w:rsid w:val="00F50A61"/>
    <w:rsid w:val="00F525CD"/>
    <w:rsid w:val="00F5286C"/>
    <w:rsid w:val="00F52E12"/>
    <w:rsid w:val="00F638CA"/>
    <w:rsid w:val="00F641E2"/>
    <w:rsid w:val="00F657C5"/>
    <w:rsid w:val="00F900B4"/>
    <w:rsid w:val="00FA0F2E"/>
    <w:rsid w:val="00FA4DB1"/>
    <w:rsid w:val="00FB3F2A"/>
    <w:rsid w:val="00FC3593"/>
    <w:rsid w:val="00FD117D"/>
    <w:rsid w:val="00FD72E3"/>
    <w:rsid w:val="00FE06FC"/>
    <w:rsid w:val="00FE0FD5"/>
    <w:rsid w:val="00FF0315"/>
    <w:rsid w:val="00FF2121"/>
    <w:rsid w:val="00FF3E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ACC"/>
    <w:rPr>
      <w:lang w:val="en-US"/>
    </w:rPr>
  </w:style>
  <w:style w:type="paragraph" w:styleId="Heading1">
    <w:name w:val="heading 1"/>
    <w:basedOn w:val="Normal"/>
    <w:next w:val="Normal"/>
    <w:link w:val="Heading1Char"/>
    <w:uiPriority w:val="9"/>
    <w:qFormat/>
    <w:rsid w:val="008E4E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4E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4E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E4EE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E4EE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E4EE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4EE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E4EE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4EE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80ACC"/>
    <w:rPr>
      <w:rFonts w:ascii="Times New Roman" w:hAnsi="Times New Roman"/>
      <w:b w:val="0"/>
      <w:i w:val="0"/>
      <w:sz w:val="22"/>
    </w:rPr>
  </w:style>
  <w:style w:type="paragraph" w:styleId="NoSpacing">
    <w:name w:val="No Spacing"/>
    <w:uiPriority w:val="1"/>
    <w:qFormat/>
    <w:rsid w:val="00780ACC"/>
    <w:pPr>
      <w:spacing w:after="0" w:line="240" w:lineRule="auto"/>
    </w:pPr>
  </w:style>
  <w:style w:type="paragraph" w:customStyle="1" w:styleId="scemptylineheader">
    <w:name w:val="sc_emptyline_header"/>
    <w:qFormat/>
    <w:rsid w:val="00780AC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80AC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80AC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80AC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80AC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80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80ACC"/>
    <w:rPr>
      <w:color w:val="808080"/>
    </w:rPr>
  </w:style>
  <w:style w:type="paragraph" w:customStyle="1" w:styleId="scdirectionallanguage">
    <w:name w:val="sc_directional_language"/>
    <w:qFormat/>
    <w:rsid w:val="00780AC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80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80AC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80AC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80AC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80AC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80AC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80AC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80AC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80AC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80AC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80AC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80AC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80AC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80AC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80AC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80AC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80ACC"/>
    <w:rPr>
      <w:rFonts w:ascii="Times New Roman" w:hAnsi="Times New Roman"/>
      <w:color w:val="auto"/>
      <w:sz w:val="22"/>
    </w:rPr>
  </w:style>
  <w:style w:type="paragraph" w:customStyle="1" w:styleId="scclippagebillheader">
    <w:name w:val="sc_clip_page_bill_header"/>
    <w:qFormat/>
    <w:rsid w:val="00780AC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80AC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80AC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80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ACC"/>
    <w:rPr>
      <w:lang w:val="en-US"/>
    </w:rPr>
  </w:style>
  <w:style w:type="paragraph" w:styleId="Footer">
    <w:name w:val="footer"/>
    <w:basedOn w:val="Normal"/>
    <w:link w:val="FooterChar"/>
    <w:uiPriority w:val="99"/>
    <w:unhideWhenUsed/>
    <w:rsid w:val="00780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ACC"/>
    <w:rPr>
      <w:lang w:val="en-US"/>
    </w:rPr>
  </w:style>
  <w:style w:type="paragraph" w:styleId="ListParagraph">
    <w:name w:val="List Paragraph"/>
    <w:basedOn w:val="Normal"/>
    <w:uiPriority w:val="34"/>
    <w:qFormat/>
    <w:rsid w:val="00780ACC"/>
    <w:pPr>
      <w:ind w:left="720"/>
      <w:contextualSpacing/>
    </w:pPr>
  </w:style>
  <w:style w:type="paragraph" w:customStyle="1" w:styleId="scbillfooter">
    <w:name w:val="sc_bill_footer"/>
    <w:qFormat/>
    <w:rsid w:val="00780AC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80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80AC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80AC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80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80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80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80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80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80AC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80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80AC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80A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80ACC"/>
    <w:pPr>
      <w:widowControl w:val="0"/>
      <w:suppressAutoHyphens/>
      <w:spacing w:after="0" w:line="360" w:lineRule="auto"/>
    </w:pPr>
    <w:rPr>
      <w:rFonts w:ascii="Times New Roman" w:hAnsi="Times New Roman"/>
      <w:lang w:val="en-US"/>
    </w:rPr>
  </w:style>
  <w:style w:type="paragraph" w:customStyle="1" w:styleId="sctableln">
    <w:name w:val="sc_table_ln"/>
    <w:qFormat/>
    <w:rsid w:val="00780AC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80AC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80ACC"/>
    <w:rPr>
      <w:strike/>
      <w:dstrike w:val="0"/>
    </w:rPr>
  </w:style>
  <w:style w:type="character" w:customStyle="1" w:styleId="scinsert">
    <w:name w:val="sc_insert"/>
    <w:uiPriority w:val="1"/>
    <w:qFormat/>
    <w:rsid w:val="00780ACC"/>
    <w:rPr>
      <w:caps w:val="0"/>
      <w:smallCaps w:val="0"/>
      <w:strike w:val="0"/>
      <w:dstrike w:val="0"/>
      <w:vanish w:val="0"/>
      <w:u w:val="single"/>
      <w:vertAlign w:val="baseline"/>
    </w:rPr>
  </w:style>
  <w:style w:type="character" w:customStyle="1" w:styleId="scinsertred">
    <w:name w:val="sc_insert_red"/>
    <w:uiPriority w:val="1"/>
    <w:qFormat/>
    <w:rsid w:val="00780ACC"/>
    <w:rPr>
      <w:caps w:val="0"/>
      <w:smallCaps w:val="0"/>
      <w:strike w:val="0"/>
      <w:dstrike w:val="0"/>
      <w:vanish w:val="0"/>
      <w:color w:val="FF0000"/>
      <w:u w:val="single"/>
      <w:vertAlign w:val="baseline"/>
    </w:rPr>
  </w:style>
  <w:style w:type="character" w:customStyle="1" w:styleId="scinsertblue">
    <w:name w:val="sc_insert_blue"/>
    <w:uiPriority w:val="1"/>
    <w:qFormat/>
    <w:rsid w:val="00780ACC"/>
    <w:rPr>
      <w:caps w:val="0"/>
      <w:smallCaps w:val="0"/>
      <w:strike w:val="0"/>
      <w:dstrike w:val="0"/>
      <w:vanish w:val="0"/>
      <w:color w:val="0070C0"/>
      <w:u w:val="single"/>
      <w:vertAlign w:val="baseline"/>
    </w:rPr>
  </w:style>
  <w:style w:type="character" w:customStyle="1" w:styleId="scstrikered">
    <w:name w:val="sc_strike_red"/>
    <w:uiPriority w:val="1"/>
    <w:qFormat/>
    <w:rsid w:val="00780ACC"/>
    <w:rPr>
      <w:strike/>
      <w:dstrike w:val="0"/>
      <w:color w:val="FF0000"/>
    </w:rPr>
  </w:style>
  <w:style w:type="character" w:customStyle="1" w:styleId="scstrikeblue">
    <w:name w:val="sc_strike_blue"/>
    <w:uiPriority w:val="1"/>
    <w:qFormat/>
    <w:rsid w:val="00780ACC"/>
    <w:rPr>
      <w:strike/>
      <w:dstrike w:val="0"/>
      <w:color w:val="0070C0"/>
    </w:rPr>
  </w:style>
  <w:style w:type="character" w:customStyle="1" w:styleId="scinsertbluenounderline">
    <w:name w:val="sc_insert_blue_no_underline"/>
    <w:uiPriority w:val="1"/>
    <w:qFormat/>
    <w:rsid w:val="00780AC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80AC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80ACC"/>
    <w:rPr>
      <w:strike/>
      <w:dstrike w:val="0"/>
      <w:color w:val="0070C0"/>
      <w:lang w:val="en-US"/>
    </w:rPr>
  </w:style>
  <w:style w:type="character" w:customStyle="1" w:styleId="scstrikerednoncodified">
    <w:name w:val="sc_strike_red_non_codified"/>
    <w:uiPriority w:val="1"/>
    <w:qFormat/>
    <w:rsid w:val="00780ACC"/>
    <w:rPr>
      <w:strike/>
      <w:dstrike w:val="0"/>
      <w:color w:val="FF0000"/>
    </w:rPr>
  </w:style>
  <w:style w:type="paragraph" w:customStyle="1" w:styleId="scbillsiglines">
    <w:name w:val="sc_bill_sig_lines"/>
    <w:qFormat/>
    <w:rsid w:val="00780AC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80ACC"/>
    <w:rPr>
      <w:bdr w:val="none" w:sz="0" w:space="0" w:color="auto"/>
      <w:shd w:val="clear" w:color="auto" w:fill="FEC6C6"/>
    </w:rPr>
  </w:style>
  <w:style w:type="character" w:customStyle="1" w:styleId="screstoreblue">
    <w:name w:val="sc_restore_blue"/>
    <w:uiPriority w:val="1"/>
    <w:qFormat/>
    <w:rsid w:val="00780ACC"/>
    <w:rPr>
      <w:color w:val="4472C4" w:themeColor="accent1"/>
      <w:bdr w:val="none" w:sz="0" w:space="0" w:color="auto"/>
      <w:shd w:val="clear" w:color="auto" w:fill="auto"/>
    </w:rPr>
  </w:style>
  <w:style w:type="character" w:customStyle="1" w:styleId="screstorered">
    <w:name w:val="sc_restore_red"/>
    <w:uiPriority w:val="1"/>
    <w:qFormat/>
    <w:rsid w:val="00780ACC"/>
    <w:rPr>
      <w:color w:val="FF0000"/>
      <w:bdr w:val="none" w:sz="0" w:space="0" w:color="auto"/>
      <w:shd w:val="clear" w:color="auto" w:fill="auto"/>
    </w:rPr>
  </w:style>
  <w:style w:type="character" w:customStyle="1" w:styleId="scstrikenewblue">
    <w:name w:val="sc_strike_new_blue"/>
    <w:uiPriority w:val="1"/>
    <w:qFormat/>
    <w:rsid w:val="00780ACC"/>
    <w:rPr>
      <w:strike w:val="0"/>
      <w:dstrike/>
      <w:color w:val="0070C0"/>
      <w:u w:val="none"/>
    </w:rPr>
  </w:style>
  <w:style w:type="character" w:customStyle="1" w:styleId="scstrikenewred">
    <w:name w:val="sc_strike_new_red"/>
    <w:uiPriority w:val="1"/>
    <w:qFormat/>
    <w:rsid w:val="00780ACC"/>
    <w:rPr>
      <w:strike w:val="0"/>
      <w:dstrike/>
      <w:color w:val="FF0000"/>
      <w:u w:val="none"/>
    </w:rPr>
  </w:style>
  <w:style w:type="character" w:customStyle="1" w:styleId="scamendsenate">
    <w:name w:val="sc_amend_senate"/>
    <w:uiPriority w:val="1"/>
    <w:qFormat/>
    <w:rsid w:val="00780ACC"/>
    <w:rPr>
      <w:bdr w:val="none" w:sz="0" w:space="0" w:color="auto"/>
      <w:shd w:val="clear" w:color="auto" w:fill="FFF2CC" w:themeFill="accent4" w:themeFillTint="33"/>
    </w:rPr>
  </w:style>
  <w:style w:type="character" w:customStyle="1" w:styleId="scamendhouse">
    <w:name w:val="sc_amend_house"/>
    <w:uiPriority w:val="1"/>
    <w:qFormat/>
    <w:rsid w:val="00780ACC"/>
    <w:rPr>
      <w:bdr w:val="none" w:sz="0" w:space="0" w:color="auto"/>
      <w:shd w:val="clear" w:color="auto" w:fill="E2EFD9" w:themeFill="accent6" w:themeFillTint="33"/>
    </w:rPr>
  </w:style>
  <w:style w:type="paragraph" w:styleId="Revision">
    <w:name w:val="Revision"/>
    <w:hidden/>
    <w:uiPriority w:val="99"/>
    <w:semiHidden/>
    <w:rsid w:val="001F3089"/>
    <w:pPr>
      <w:spacing w:after="0" w:line="240" w:lineRule="auto"/>
    </w:pPr>
    <w:rPr>
      <w:lang w:val="en-US"/>
    </w:rPr>
  </w:style>
  <w:style w:type="character" w:styleId="CommentReference">
    <w:name w:val="annotation reference"/>
    <w:basedOn w:val="DefaultParagraphFont"/>
    <w:uiPriority w:val="99"/>
    <w:semiHidden/>
    <w:unhideWhenUsed/>
    <w:rsid w:val="00417952"/>
    <w:rPr>
      <w:sz w:val="16"/>
      <w:szCs w:val="16"/>
    </w:rPr>
  </w:style>
  <w:style w:type="paragraph" w:styleId="CommentText">
    <w:name w:val="annotation text"/>
    <w:basedOn w:val="Normal"/>
    <w:link w:val="CommentTextChar"/>
    <w:uiPriority w:val="99"/>
    <w:semiHidden/>
    <w:unhideWhenUsed/>
    <w:rsid w:val="00417952"/>
    <w:pPr>
      <w:spacing w:line="240" w:lineRule="auto"/>
    </w:pPr>
    <w:rPr>
      <w:sz w:val="20"/>
      <w:szCs w:val="20"/>
    </w:rPr>
  </w:style>
  <w:style w:type="character" w:customStyle="1" w:styleId="CommentTextChar">
    <w:name w:val="Comment Text Char"/>
    <w:basedOn w:val="DefaultParagraphFont"/>
    <w:link w:val="CommentText"/>
    <w:uiPriority w:val="99"/>
    <w:semiHidden/>
    <w:rsid w:val="00417952"/>
    <w:rPr>
      <w:sz w:val="20"/>
      <w:szCs w:val="20"/>
      <w:lang w:val="en-US"/>
    </w:rPr>
  </w:style>
  <w:style w:type="paragraph" w:styleId="CommentSubject">
    <w:name w:val="annotation subject"/>
    <w:basedOn w:val="CommentText"/>
    <w:next w:val="CommentText"/>
    <w:link w:val="CommentSubjectChar"/>
    <w:uiPriority w:val="99"/>
    <w:semiHidden/>
    <w:unhideWhenUsed/>
    <w:rsid w:val="00417952"/>
    <w:rPr>
      <w:b/>
      <w:bCs/>
    </w:rPr>
  </w:style>
  <w:style w:type="character" w:customStyle="1" w:styleId="CommentSubjectChar">
    <w:name w:val="Comment Subject Char"/>
    <w:basedOn w:val="CommentTextChar"/>
    <w:link w:val="CommentSubject"/>
    <w:uiPriority w:val="99"/>
    <w:semiHidden/>
    <w:rsid w:val="00417952"/>
    <w:rPr>
      <w:b/>
      <w:bCs/>
      <w:sz w:val="20"/>
      <w:szCs w:val="20"/>
      <w:lang w:val="en-US"/>
    </w:rPr>
  </w:style>
  <w:style w:type="paragraph" w:customStyle="1" w:styleId="sccoversheetfooter">
    <w:name w:val="sc_coversheet_footer"/>
    <w:qFormat/>
    <w:rsid w:val="00BA3BE4"/>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A3BE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A3BE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A3BE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A3BE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A3BE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A3BE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A3BE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A3BE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A3BE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A3BE4"/>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5A5206"/>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5A5206"/>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5A5206"/>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8E4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EEF"/>
    <w:rPr>
      <w:rFonts w:ascii="Segoe UI" w:hAnsi="Segoe UI" w:cs="Segoe UI"/>
      <w:sz w:val="18"/>
      <w:szCs w:val="18"/>
      <w:lang w:val="en-US"/>
    </w:rPr>
  </w:style>
  <w:style w:type="paragraph" w:styleId="Bibliography">
    <w:name w:val="Bibliography"/>
    <w:basedOn w:val="Normal"/>
    <w:next w:val="Normal"/>
    <w:uiPriority w:val="37"/>
    <w:semiHidden/>
    <w:unhideWhenUsed/>
    <w:rsid w:val="008E4EEF"/>
  </w:style>
  <w:style w:type="paragraph" w:styleId="BlockText">
    <w:name w:val="Block Text"/>
    <w:basedOn w:val="Normal"/>
    <w:uiPriority w:val="99"/>
    <w:semiHidden/>
    <w:unhideWhenUsed/>
    <w:rsid w:val="008E4EE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E4EEF"/>
    <w:pPr>
      <w:spacing w:after="120"/>
    </w:pPr>
  </w:style>
  <w:style w:type="character" w:customStyle="1" w:styleId="BodyTextChar">
    <w:name w:val="Body Text Char"/>
    <w:basedOn w:val="DefaultParagraphFont"/>
    <w:link w:val="BodyText"/>
    <w:uiPriority w:val="99"/>
    <w:semiHidden/>
    <w:rsid w:val="008E4EEF"/>
    <w:rPr>
      <w:lang w:val="en-US"/>
    </w:rPr>
  </w:style>
  <w:style w:type="paragraph" w:styleId="BodyText2">
    <w:name w:val="Body Text 2"/>
    <w:basedOn w:val="Normal"/>
    <w:link w:val="BodyText2Char"/>
    <w:uiPriority w:val="99"/>
    <w:semiHidden/>
    <w:unhideWhenUsed/>
    <w:rsid w:val="008E4EEF"/>
    <w:pPr>
      <w:spacing w:after="120" w:line="480" w:lineRule="auto"/>
    </w:pPr>
  </w:style>
  <w:style w:type="character" w:customStyle="1" w:styleId="BodyText2Char">
    <w:name w:val="Body Text 2 Char"/>
    <w:basedOn w:val="DefaultParagraphFont"/>
    <w:link w:val="BodyText2"/>
    <w:uiPriority w:val="99"/>
    <w:semiHidden/>
    <w:rsid w:val="008E4EEF"/>
    <w:rPr>
      <w:lang w:val="en-US"/>
    </w:rPr>
  </w:style>
  <w:style w:type="paragraph" w:styleId="BodyText3">
    <w:name w:val="Body Text 3"/>
    <w:basedOn w:val="Normal"/>
    <w:link w:val="BodyText3Char"/>
    <w:uiPriority w:val="99"/>
    <w:semiHidden/>
    <w:unhideWhenUsed/>
    <w:rsid w:val="008E4EEF"/>
    <w:pPr>
      <w:spacing w:after="120"/>
    </w:pPr>
    <w:rPr>
      <w:sz w:val="16"/>
      <w:szCs w:val="16"/>
    </w:rPr>
  </w:style>
  <w:style w:type="character" w:customStyle="1" w:styleId="BodyText3Char">
    <w:name w:val="Body Text 3 Char"/>
    <w:basedOn w:val="DefaultParagraphFont"/>
    <w:link w:val="BodyText3"/>
    <w:uiPriority w:val="99"/>
    <w:semiHidden/>
    <w:rsid w:val="008E4EEF"/>
    <w:rPr>
      <w:sz w:val="16"/>
      <w:szCs w:val="16"/>
      <w:lang w:val="en-US"/>
    </w:rPr>
  </w:style>
  <w:style w:type="paragraph" w:styleId="BodyTextFirstIndent">
    <w:name w:val="Body Text First Indent"/>
    <w:basedOn w:val="BodyText"/>
    <w:link w:val="BodyTextFirstIndentChar"/>
    <w:uiPriority w:val="99"/>
    <w:semiHidden/>
    <w:unhideWhenUsed/>
    <w:rsid w:val="008E4EEF"/>
    <w:pPr>
      <w:spacing w:after="160"/>
      <w:ind w:firstLine="360"/>
    </w:pPr>
  </w:style>
  <w:style w:type="character" w:customStyle="1" w:styleId="BodyTextFirstIndentChar">
    <w:name w:val="Body Text First Indent Char"/>
    <w:basedOn w:val="BodyTextChar"/>
    <w:link w:val="BodyTextFirstIndent"/>
    <w:uiPriority w:val="99"/>
    <w:semiHidden/>
    <w:rsid w:val="008E4EEF"/>
    <w:rPr>
      <w:lang w:val="en-US"/>
    </w:rPr>
  </w:style>
  <w:style w:type="paragraph" w:styleId="BodyTextIndent">
    <w:name w:val="Body Text Indent"/>
    <w:basedOn w:val="Normal"/>
    <w:link w:val="BodyTextIndentChar"/>
    <w:uiPriority w:val="99"/>
    <w:semiHidden/>
    <w:unhideWhenUsed/>
    <w:rsid w:val="008E4EEF"/>
    <w:pPr>
      <w:spacing w:after="120"/>
      <w:ind w:left="360"/>
    </w:pPr>
  </w:style>
  <w:style w:type="character" w:customStyle="1" w:styleId="BodyTextIndentChar">
    <w:name w:val="Body Text Indent Char"/>
    <w:basedOn w:val="DefaultParagraphFont"/>
    <w:link w:val="BodyTextIndent"/>
    <w:uiPriority w:val="99"/>
    <w:semiHidden/>
    <w:rsid w:val="008E4EEF"/>
    <w:rPr>
      <w:lang w:val="en-US"/>
    </w:rPr>
  </w:style>
  <w:style w:type="paragraph" w:styleId="BodyTextFirstIndent2">
    <w:name w:val="Body Text First Indent 2"/>
    <w:basedOn w:val="BodyTextIndent"/>
    <w:link w:val="BodyTextFirstIndent2Char"/>
    <w:uiPriority w:val="99"/>
    <w:semiHidden/>
    <w:unhideWhenUsed/>
    <w:rsid w:val="008E4EEF"/>
    <w:pPr>
      <w:spacing w:after="160"/>
      <w:ind w:firstLine="360"/>
    </w:pPr>
  </w:style>
  <w:style w:type="character" w:customStyle="1" w:styleId="BodyTextFirstIndent2Char">
    <w:name w:val="Body Text First Indent 2 Char"/>
    <w:basedOn w:val="BodyTextIndentChar"/>
    <w:link w:val="BodyTextFirstIndent2"/>
    <w:uiPriority w:val="99"/>
    <w:semiHidden/>
    <w:rsid w:val="008E4EEF"/>
    <w:rPr>
      <w:lang w:val="en-US"/>
    </w:rPr>
  </w:style>
  <w:style w:type="paragraph" w:styleId="BodyTextIndent2">
    <w:name w:val="Body Text Indent 2"/>
    <w:basedOn w:val="Normal"/>
    <w:link w:val="BodyTextIndent2Char"/>
    <w:uiPriority w:val="99"/>
    <w:semiHidden/>
    <w:unhideWhenUsed/>
    <w:rsid w:val="008E4EEF"/>
    <w:pPr>
      <w:spacing w:after="120" w:line="480" w:lineRule="auto"/>
      <w:ind w:left="360"/>
    </w:pPr>
  </w:style>
  <w:style w:type="character" w:customStyle="1" w:styleId="BodyTextIndent2Char">
    <w:name w:val="Body Text Indent 2 Char"/>
    <w:basedOn w:val="DefaultParagraphFont"/>
    <w:link w:val="BodyTextIndent2"/>
    <w:uiPriority w:val="99"/>
    <w:semiHidden/>
    <w:rsid w:val="008E4EEF"/>
    <w:rPr>
      <w:lang w:val="en-US"/>
    </w:rPr>
  </w:style>
  <w:style w:type="paragraph" w:styleId="BodyTextIndent3">
    <w:name w:val="Body Text Indent 3"/>
    <w:basedOn w:val="Normal"/>
    <w:link w:val="BodyTextIndent3Char"/>
    <w:uiPriority w:val="99"/>
    <w:semiHidden/>
    <w:unhideWhenUsed/>
    <w:rsid w:val="008E4E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E4EEF"/>
    <w:rPr>
      <w:sz w:val="16"/>
      <w:szCs w:val="16"/>
      <w:lang w:val="en-US"/>
    </w:rPr>
  </w:style>
  <w:style w:type="paragraph" w:styleId="Caption">
    <w:name w:val="caption"/>
    <w:basedOn w:val="Normal"/>
    <w:next w:val="Normal"/>
    <w:uiPriority w:val="35"/>
    <w:semiHidden/>
    <w:unhideWhenUsed/>
    <w:qFormat/>
    <w:rsid w:val="008E4EE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E4EEF"/>
    <w:pPr>
      <w:spacing w:after="0" w:line="240" w:lineRule="auto"/>
      <w:ind w:left="4320"/>
    </w:pPr>
  </w:style>
  <w:style w:type="character" w:customStyle="1" w:styleId="ClosingChar">
    <w:name w:val="Closing Char"/>
    <w:basedOn w:val="DefaultParagraphFont"/>
    <w:link w:val="Closing"/>
    <w:uiPriority w:val="99"/>
    <w:semiHidden/>
    <w:rsid w:val="008E4EEF"/>
    <w:rPr>
      <w:lang w:val="en-US"/>
    </w:rPr>
  </w:style>
  <w:style w:type="paragraph" w:styleId="Date">
    <w:name w:val="Date"/>
    <w:basedOn w:val="Normal"/>
    <w:next w:val="Normal"/>
    <w:link w:val="DateChar"/>
    <w:uiPriority w:val="99"/>
    <w:semiHidden/>
    <w:unhideWhenUsed/>
    <w:rsid w:val="008E4EEF"/>
  </w:style>
  <w:style w:type="character" w:customStyle="1" w:styleId="DateChar">
    <w:name w:val="Date Char"/>
    <w:basedOn w:val="DefaultParagraphFont"/>
    <w:link w:val="Date"/>
    <w:uiPriority w:val="99"/>
    <w:semiHidden/>
    <w:rsid w:val="008E4EEF"/>
    <w:rPr>
      <w:lang w:val="en-US"/>
    </w:rPr>
  </w:style>
  <w:style w:type="paragraph" w:styleId="DocumentMap">
    <w:name w:val="Document Map"/>
    <w:basedOn w:val="Normal"/>
    <w:link w:val="DocumentMapChar"/>
    <w:uiPriority w:val="99"/>
    <w:semiHidden/>
    <w:unhideWhenUsed/>
    <w:rsid w:val="008E4EE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E4EE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8E4EEF"/>
    <w:pPr>
      <w:spacing w:after="0" w:line="240" w:lineRule="auto"/>
    </w:pPr>
  </w:style>
  <w:style w:type="character" w:customStyle="1" w:styleId="E-mailSignatureChar">
    <w:name w:val="E-mail Signature Char"/>
    <w:basedOn w:val="DefaultParagraphFont"/>
    <w:link w:val="E-mailSignature"/>
    <w:uiPriority w:val="99"/>
    <w:semiHidden/>
    <w:rsid w:val="008E4EEF"/>
    <w:rPr>
      <w:lang w:val="en-US"/>
    </w:rPr>
  </w:style>
  <w:style w:type="paragraph" w:styleId="EndnoteText">
    <w:name w:val="endnote text"/>
    <w:basedOn w:val="Normal"/>
    <w:link w:val="EndnoteTextChar"/>
    <w:uiPriority w:val="99"/>
    <w:semiHidden/>
    <w:unhideWhenUsed/>
    <w:rsid w:val="008E4E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4EEF"/>
    <w:rPr>
      <w:sz w:val="20"/>
      <w:szCs w:val="20"/>
      <w:lang w:val="en-US"/>
    </w:rPr>
  </w:style>
  <w:style w:type="paragraph" w:styleId="EnvelopeAddress">
    <w:name w:val="envelope address"/>
    <w:basedOn w:val="Normal"/>
    <w:uiPriority w:val="99"/>
    <w:semiHidden/>
    <w:unhideWhenUsed/>
    <w:rsid w:val="008E4EE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E4EE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E4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EEF"/>
    <w:rPr>
      <w:sz w:val="20"/>
      <w:szCs w:val="20"/>
      <w:lang w:val="en-US"/>
    </w:rPr>
  </w:style>
  <w:style w:type="character" w:customStyle="1" w:styleId="Heading1Char">
    <w:name w:val="Heading 1 Char"/>
    <w:basedOn w:val="DefaultParagraphFont"/>
    <w:link w:val="Heading1"/>
    <w:uiPriority w:val="9"/>
    <w:rsid w:val="008E4EE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8E4EE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E4EEF"/>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8E4EEF"/>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E4EEF"/>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E4EEF"/>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E4EEF"/>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E4EE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E4EE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8E4EEF"/>
    <w:pPr>
      <w:spacing w:after="0" w:line="240" w:lineRule="auto"/>
    </w:pPr>
    <w:rPr>
      <w:i/>
      <w:iCs/>
    </w:rPr>
  </w:style>
  <w:style w:type="character" w:customStyle="1" w:styleId="HTMLAddressChar">
    <w:name w:val="HTML Address Char"/>
    <w:basedOn w:val="DefaultParagraphFont"/>
    <w:link w:val="HTMLAddress"/>
    <w:uiPriority w:val="99"/>
    <w:semiHidden/>
    <w:rsid w:val="008E4EEF"/>
    <w:rPr>
      <w:i/>
      <w:iCs/>
      <w:lang w:val="en-US"/>
    </w:rPr>
  </w:style>
  <w:style w:type="paragraph" w:styleId="HTMLPreformatted">
    <w:name w:val="HTML Preformatted"/>
    <w:basedOn w:val="Normal"/>
    <w:link w:val="HTMLPreformattedChar"/>
    <w:uiPriority w:val="99"/>
    <w:semiHidden/>
    <w:unhideWhenUsed/>
    <w:rsid w:val="008E4EE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E4EEF"/>
    <w:rPr>
      <w:rFonts w:ascii="Consolas" w:hAnsi="Consolas"/>
      <w:sz w:val="20"/>
      <w:szCs w:val="20"/>
      <w:lang w:val="en-US"/>
    </w:rPr>
  </w:style>
  <w:style w:type="paragraph" w:styleId="Index1">
    <w:name w:val="index 1"/>
    <w:basedOn w:val="Normal"/>
    <w:next w:val="Normal"/>
    <w:autoRedefine/>
    <w:uiPriority w:val="99"/>
    <w:semiHidden/>
    <w:unhideWhenUsed/>
    <w:rsid w:val="008E4EEF"/>
    <w:pPr>
      <w:spacing w:after="0" w:line="240" w:lineRule="auto"/>
      <w:ind w:left="220" w:hanging="220"/>
    </w:pPr>
  </w:style>
  <w:style w:type="paragraph" w:styleId="Index2">
    <w:name w:val="index 2"/>
    <w:basedOn w:val="Normal"/>
    <w:next w:val="Normal"/>
    <w:autoRedefine/>
    <w:uiPriority w:val="99"/>
    <w:semiHidden/>
    <w:unhideWhenUsed/>
    <w:rsid w:val="008E4EEF"/>
    <w:pPr>
      <w:spacing w:after="0" w:line="240" w:lineRule="auto"/>
      <w:ind w:left="440" w:hanging="220"/>
    </w:pPr>
  </w:style>
  <w:style w:type="paragraph" w:styleId="Index3">
    <w:name w:val="index 3"/>
    <w:basedOn w:val="Normal"/>
    <w:next w:val="Normal"/>
    <w:autoRedefine/>
    <w:uiPriority w:val="99"/>
    <w:semiHidden/>
    <w:unhideWhenUsed/>
    <w:rsid w:val="008E4EEF"/>
    <w:pPr>
      <w:spacing w:after="0" w:line="240" w:lineRule="auto"/>
      <w:ind w:left="660" w:hanging="220"/>
    </w:pPr>
  </w:style>
  <w:style w:type="paragraph" w:styleId="Index4">
    <w:name w:val="index 4"/>
    <w:basedOn w:val="Normal"/>
    <w:next w:val="Normal"/>
    <w:autoRedefine/>
    <w:uiPriority w:val="99"/>
    <w:semiHidden/>
    <w:unhideWhenUsed/>
    <w:rsid w:val="008E4EEF"/>
    <w:pPr>
      <w:spacing w:after="0" w:line="240" w:lineRule="auto"/>
      <w:ind w:left="880" w:hanging="220"/>
    </w:pPr>
  </w:style>
  <w:style w:type="paragraph" w:styleId="Index5">
    <w:name w:val="index 5"/>
    <w:basedOn w:val="Normal"/>
    <w:next w:val="Normal"/>
    <w:autoRedefine/>
    <w:uiPriority w:val="99"/>
    <w:semiHidden/>
    <w:unhideWhenUsed/>
    <w:rsid w:val="008E4EEF"/>
    <w:pPr>
      <w:spacing w:after="0" w:line="240" w:lineRule="auto"/>
      <w:ind w:left="1100" w:hanging="220"/>
    </w:pPr>
  </w:style>
  <w:style w:type="paragraph" w:styleId="Index6">
    <w:name w:val="index 6"/>
    <w:basedOn w:val="Normal"/>
    <w:next w:val="Normal"/>
    <w:autoRedefine/>
    <w:uiPriority w:val="99"/>
    <w:semiHidden/>
    <w:unhideWhenUsed/>
    <w:rsid w:val="008E4EEF"/>
    <w:pPr>
      <w:spacing w:after="0" w:line="240" w:lineRule="auto"/>
      <w:ind w:left="1320" w:hanging="220"/>
    </w:pPr>
  </w:style>
  <w:style w:type="paragraph" w:styleId="Index7">
    <w:name w:val="index 7"/>
    <w:basedOn w:val="Normal"/>
    <w:next w:val="Normal"/>
    <w:autoRedefine/>
    <w:uiPriority w:val="99"/>
    <w:semiHidden/>
    <w:unhideWhenUsed/>
    <w:rsid w:val="008E4EEF"/>
    <w:pPr>
      <w:spacing w:after="0" w:line="240" w:lineRule="auto"/>
      <w:ind w:left="1540" w:hanging="220"/>
    </w:pPr>
  </w:style>
  <w:style w:type="paragraph" w:styleId="Index8">
    <w:name w:val="index 8"/>
    <w:basedOn w:val="Normal"/>
    <w:next w:val="Normal"/>
    <w:autoRedefine/>
    <w:uiPriority w:val="99"/>
    <w:semiHidden/>
    <w:unhideWhenUsed/>
    <w:rsid w:val="008E4EEF"/>
    <w:pPr>
      <w:spacing w:after="0" w:line="240" w:lineRule="auto"/>
      <w:ind w:left="1760" w:hanging="220"/>
    </w:pPr>
  </w:style>
  <w:style w:type="paragraph" w:styleId="Index9">
    <w:name w:val="index 9"/>
    <w:basedOn w:val="Normal"/>
    <w:next w:val="Normal"/>
    <w:autoRedefine/>
    <w:uiPriority w:val="99"/>
    <w:semiHidden/>
    <w:unhideWhenUsed/>
    <w:rsid w:val="008E4EEF"/>
    <w:pPr>
      <w:spacing w:after="0" w:line="240" w:lineRule="auto"/>
      <w:ind w:left="1980" w:hanging="220"/>
    </w:pPr>
  </w:style>
  <w:style w:type="paragraph" w:styleId="IndexHeading">
    <w:name w:val="index heading"/>
    <w:basedOn w:val="Normal"/>
    <w:next w:val="Index1"/>
    <w:uiPriority w:val="99"/>
    <w:semiHidden/>
    <w:unhideWhenUsed/>
    <w:rsid w:val="008E4EE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E4EE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E4EEF"/>
    <w:rPr>
      <w:i/>
      <w:iCs/>
      <w:color w:val="4472C4" w:themeColor="accent1"/>
      <w:lang w:val="en-US"/>
    </w:rPr>
  </w:style>
  <w:style w:type="paragraph" w:styleId="List">
    <w:name w:val="List"/>
    <w:basedOn w:val="Normal"/>
    <w:uiPriority w:val="99"/>
    <w:semiHidden/>
    <w:unhideWhenUsed/>
    <w:rsid w:val="008E4EEF"/>
    <w:pPr>
      <w:ind w:left="360" w:hanging="360"/>
      <w:contextualSpacing/>
    </w:pPr>
  </w:style>
  <w:style w:type="paragraph" w:styleId="List2">
    <w:name w:val="List 2"/>
    <w:basedOn w:val="Normal"/>
    <w:uiPriority w:val="99"/>
    <w:semiHidden/>
    <w:unhideWhenUsed/>
    <w:rsid w:val="008E4EEF"/>
    <w:pPr>
      <w:ind w:left="720" w:hanging="360"/>
      <w:contextualSpacing/>
    </w:pPr>
  </w:style>
  <w:style w:type="paragraph" w:styleId="List3">
    <w:name w:val="List 3"/>
    <w:basedOn w:val="Normal"/>
    <w:uiPriority w:val="99"/>
    <w:semiHidden/>
    <w:unhideWhenUsed/>
    <w:rsid w:val="008E4EEF"/>
    <w:pPr>
      <w:ind w:left="1080" w:hanging="360"/>
      <w:contextualSpacing/>
    </w:pPr>
  </w:style>
  <w:style w:type="paragraph" w:styleId="List4">
    <w:name w:val="List 4"/>
    <w:basedOn w:val="Normal"/>
    <w:uiPriority w:val="99"/>
    <w:semiHidden/>
    <w:unhideWhenUsed/>
    <w:rsid w:val="008E4EEF"/>
    <w:pPr>
      <w:ind w:left="1440" w:hanging="360"/>
      <w:contextualSpacing/>
    </w:pPr>
  </w:style>
  <w:style w:type="paragraph" w:styleId="List5">
    <w:name w:val="List 5"/>
    <w:basedOn w:val="Normal"/>
    <w:uiPriority w:val="99"/>
    <w:semiHidden/>
    <w:unhideWhenUsed/>
    <w:rsid w:val="008E4EEF"/>
    <w:pPr>
      <w:ind w:left="1800" w:hanging="360"/>
      <w:contextualSpacing/>
    </w:pPr>
  </w:style>
  <w:style w:type="paragraph" w:styleId="ListBullet">
    <w:name w:val="List Bullet"/>
    <w:basedOn w:val="Normal"/>
    <w:uiPriority w:val="99"/>
    <w:semiHidden/>
    <w:unhideWhenUsed/>
    <w:rsid w:val="008E4EEF"/>
    <w:pPr>
      <w:numPr>
        <w:numId w:val="1"/>
      </w:numPr>
      <w:contextualSpacing/>
    </w:pPr>
  </w:style>
  <w:style w:type="paragraph" w:styleId="ListBullet2">
    <w:name w:val="List Bullet 2"/>
    <w:basedOn w:val="Normal"/>
    <w:uiPriority w:val="99"/>
    <w:semiHidden/>
    <w:unhideWhenUsed/>
    <w:rsid w:val="008E4EEF"/>
    <w:pPr>
      <w:numPr>
        <w:numId w:val="3"/>
      </w:numPr>
      <w:contextualSpacing/>
    </w:pPr>
  </w:style>
  <w:style w:type="paragraph" w:styleId="ListBullet3">
    <w:name w:val="List Bullet 3"/>
    <w:basedOn w:val="Normal"/>
    <w:uiPriority w:val="99"/>
    <w:semiHidden/>
    <w:unhideWhenUsed/>
    <w:rsid w:val="008E4EEF"/>
    <w:pPr>
      <w:numPr>
        <w:numId w:val="4"/>
      </w:numPr>
      <w:contextualSpacing/>
    </w:pPr>
  </w:style>
  <w:style w:type="paragraph" w:styleId="ListBullet4">
    <w:name w:val="List Bullet 4"/>
    <w:basedOn w:val="Normal"/>
    <w:uiPriority w:val="99"/>
    <w:semiHidden/>
    <w:unhideWhenUsed/>
    <w:rsid w:val="008E4EEF"/>
    <w:pPr>
      <w:numPr>
        <w:numId w:val="5"/>
      </w:numPr>
      <w:contextualSpacing/>
    </w:pPr>
  </w:style>
  <w:style w:type="paragraph" w:styleId="ListBullet5">
    <w:name w:val="List Bullet 5"/>
    <w:basedOn w:val="Normal"/>
    <w:uiPriority w:val="99"/>
    <w:semiHidden/>
    <w:unhideWhenUsed/>
    <w:rsid w:val="008E4EEF"/>
    <w:pPr>
      <w:numPr>
        <w:numId w:val="6"/>
      </w:numPr>
      <w:contextualSpacing/>
    </w:pPr>
  </w:style>
  <w:style w:type="paragraph" w:styleId="ListContinue">
    <w:name w:val="List Continue"/>
    <w:basedOn w:val="Normal"/>
    <w:uiPriority w:val="99"/>
    <w:semiHidden/>
    <w:unhideWhenUsed/>
    <w:rsid w:val="008E4EEF"/>
    <w:pPr>
      <w:spacing w:after="120"/>
      <w:ind w:left="360"/>
      <w:contextualSpacing/>
    </w:pPr>
  </w:style>
  <w:style w:type="paragraph" w:styleId="ListContinue2">
    <w:name w:val="List Continue 2"/>
    <w:basedOn w:val="Normal"/>
    <w:uiPriority w:val="99"/>
    <w:semiHidden/>
    <w:unhideWhenUsed/>
    <w:rsid w:val="008E4EEF"/>
    <w:pPr>
      <w:spacing w:after="120"/>
      <w:ind w:left="720"/>
      <w:contextualSpacing/>
    </w:pPr>
  </w:style>
  <w:style w:type="paragraph" w:styleId="ListContinue3">
    <w:name w:val="List Continue 3"/>
    <w:basedOn w:val="Normal"/>
    <w:uiPriority w:val="99"/>
    <w:semiHidden/>
    <w:unhideWhenUsed/>
    <w:rsid w:val="008E4EEF"/>
    <w:pPr>
      <w:spacing w:after="120"/>
      <w:ind w:left="1080"/>
      <w:contextualSpacing/>
    </w:pPr>
  </w:style>
  <w:style w:type="paragraph" w:styleId="ListContinue4">
    <w:name w:val="List Continue 4"/>
    <w:basedOn w:val="Normal"/>
    <w:uiPriority w:val="99"/>
    <w:semiHidden/>
    <w:unhideWhenUsed/>
    <w:rsid w:val="008E4EEF"/>
    <w:pPr>
      <w:spacing w:after="120"/>
      <w:ind w:left="1440"/>
      <w:contextualSpacing/>
    </w:pPr>
  </w:style>
  <w:style w:type="paragraph" w:styleId="ListContinue5">
    <w:name w:val="List Continue 5"/>
    <w:basedOn w:val="Normal"/>
    <w:uiPriority w:val="99"/>
    <w:semiHidden/>
    <w:unhideWhenUsed/>
    <w:rsid w:val="008E4EEF"/>
    <w:pPr>
      <w:spacing w:after="120"/>
      <w:ind w:left="1800"/>
      <w:contextualSpacing/>
    </w:pPr>
  </w:style>
  <w:style w:type="paragraph" w:styleId="ListNumber">
    <w:name w:val="List Number"/>
    <w:basedOn w:val="Normal"/>
    <w:uiPriority w:val="99"/>
    <w:semiHidden/>
    <w:unhideWhenUsed/>
    <w:rsid w:val="008E4EEF"/>
    <w:pPr>
      <w:numPr>
        <w:numId w:val="11"/>
      </w:numPr>
      <w:contextualSpacing/>
    </w:pPr>
  </w:style>
  <w:style w:type="paragraph" w:styleId="ListNumber2">
    <w:name w:val="List Number 2"/>
    <w:basedOn w:val="Normal"/>
    <w:uiPriority w:val="99"/>
    <w:semiHidden/>
    <w:unhideWhenUsed/>
    <w:rsid w:val="008E4EEF"/>
    <w:pPr>
      <w:numPr>
        <w:numId w:val="12"/>
      </w:numPr>
      <w:contextualSpacing/>
    </w:pPr>
  </w:style>
  <w:style w:type="paragraph" w:styleId="ListNumber3">
    <w:name w:val="List Number 3"/>
    <w:basedOn w:val="Normal"/>
    <w:uiPriority w:val="99"/>
    <w:semiHidden/>
    <w:unhideWhenUsed/>
    <w:rsid w:val="008E4EEF"/>
    <w:pPr>
      <w:numPr>
        <w:numId w:val="13"/>
      </w:numPr>
      <w:contextualSpacing/>
    </w:pPr>
  </w:style>
  <w:style w:type="paragraph" w:styleId="ListNumber4">
    <w:name w:val="List Number 4"/>
    <w:basedOn w:val="Normal"/>
    <w:uiPriority w:val="99"/>
    <w:semiHidden/>
    <w:unhideWhenUsed/>
    <w:rsid w:val="008E4EEF"/>
    <w:pPr>
      <w:numPr>
        <w:numId w:val="14"/>
      </w:numPr>
      <w:contextualSpacing/>
    </w:pPr>
  </w:style>
  <w:style w:type="paragraph" w:styleId="ListNumber5">
    <w:name w:val="List Number 5"/>
    <w:basedOn w:val="Normal"/>
    <w:uiPriority w:val="99"/>
    <w:semiHidden/>
    <w:unhideWhenUsed/>
    <w:rsid w:val="008E4EEF"/>
    <w:pPr>
      <w:numPr>
        <w:numId w:val="15"/>
      </w:numPr>
      <w:contextualSpacing/>
    </w:pPr>
  </w:style>
  <w:style w:type="paragraph" w:styleId="MacroText">
    <w:name w:val="macro"/>
    <w:link w:val="MacroTextChar"/>
    <w:uiPriority w:val="99"/>
    <w:semiHidden/>
    <w:unhideWhenUsed/>
    <w:rsid w:val="008E4EE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8E4EEF"/>
    <w:rPr>
      <w:rFonts w:ascii="Consolas" w:hAnsi="Consolas"/>
      <w:sz w:val="20"/>
      <w:szCs w:val="20"/>
      <w:lang w:val="en-US"/>
    </w:rPr>
  </w:style>
  <w:style w:type="paragraph" w:styleId="MessageHeader">
    <w:name w:val="Message Header"/>
    <w:basedOn w:val="Normal"/>
    <w:link w:val="MessageHeaderChar"/>
    <w:uiPriority w:val="99"/>
    <w:semiHidden/>
    <w:unhideWhenUsed/>
    <w:rsid w:val="008E4EE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4EEF"/>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8E4EEF"/>
    <w:rPr>
      <w:rFonts w:ascii="Times New Roman" w:hAnsi="Times New Roman" w:cs="Times New Roman"/>
      <w:sz w:val="24"/>
      <w:szCs w:val="24"/>
    </w:rPr>
  </w:style>
  <w:style w:type="paragraph" w:styleId="NormalIndent">
    <w:name w:val="Normal Indent"/>
    <w:basedOn w:val="Normal"/>
    <w:uiPriority w:val="99"/>
    <w:semiHidden/>
    <w:unhideWhenUsed/>
    <w:rsid w:val="008E4EEF"/>
    <w:pPr>
      <w:ind w:left="720"/>
    </w:pPr>
  </w:style>
  <w:style w:type="paragraph" w:styleId="NoteHeading">
    <w:name w:val="Note Heading"/>
    <w:basedOn w:val="Normal"/>
    <w:next w:val="Normal"/>
    <w:link w:val="NoteHeadingChar"/>
    <w:uiPriority w:val="99"/>
    <w:semiHidden/>
    <w:unhideWhenUsed/>
    <w:rsid w:val="008E4EEF"/>
    <w:pPr>
      <w:spacing w:after="0" w:line="240" w:lineRule="auto"/>
    </w:pPr>
  </w:style>
  <w:style w:type="character" w:customStyle="1" w:styleId="NoteHeadingChar">
    <w:name w:val="Note Heading Char"/>
    <w:basedOn w:val="DefaultParagraphFont"/>
    <w:link w:val="NoteHeading"/>
    <w:uiPriority w:val="99"/>
    <w:semiHidden/>
    <w:rsid w:val="008E4EEF"/>
    <w:rPr>
      <w:lang w:val="en-US"/>
    </w:rPr>
  </w:style>
  <w:style w:type="paragraph" w:styleId="PlainText">
    <w:name w:val="Plain Text"/>
    <w:basedOn w:val="Normal"/>
    <w:link w:val="PlainTextChar"/>
    <w:uiPriority w:val="99"/>
    <w:semiHidden/>
    <w:unhideWhenUsed/>
    <w:rsid w:val="008E4E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E4EEF"/>
    <w:rPr>
      <w:rFonts w:ascii="Consolas" w:hAnsi="Consolas"/>
      <w:sz w:val="21"/>
      <w:szCs w:val="21"/>
      <w:lang w:val="en-US"/>
    </w:rPr>
  </w:style>
  <w:style w:type="paragraph" w:styleId="Quote">
    <w:name w:val="Quote"/>
    <w:basedOn w:val="Normal"/>
    <w:next w:val="Normal"/>
    <w:link w:val="QuoteChar"/>
    <w:uiPriority w:val="29"/>
    <w:qFormat/>
    <w:rsid w:val="008E4EE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4EEF"/>
    <w:rPr>
      <w:i/>
      <w:iCs/>
      <w:color w:val="404040" w:themeColor="text1" w:themeTint="BF"/>
      <w:lang w:val="en-US"/>
    </w:rPr>
  </w:style>
  <w:style w:type="paragraph" w:styleId="Salutation">
    <w:name w:val="Salutation"/>
    <w:basedOn w:val="Normal"/>
    <w:next w:val="Normal"/>
    <w:link w:val="SalutationChar"/>
    <w:uiPriority w:val="99"/>
    <w:semiHidden/>
    <w:unhideWhenUsed/>
    <w:rsid w:val="008E4EEF"/>
  </w:style>
  <w:style w:type="character" w:customStyle="1" w:styleId="SalutationChar">
    <w:name w:val="Salutation Char"/>
    <w:basedOn w:val="DefaultParagraphFont"/>
    <w:link w:val="Salutation"/>
    <w:uiPriority w:val="99"/>
    <w:semiHidden/>
    <w:rsid w:val="008E4EEF"/>
    <w:rPr>
      <w:lang w:val="en-US"/>
    </w:rPr>
  </w:style>
  <w:style w:type="paragraph" w:styleId="Signature">
    <w:name w:val="Signature"/>
    <w:basedOn w:val="Normal"/>
    <w:link w:val="SignatureChar"/>
    <w:uiPriority w:val="99"/>
    <w:semiHidden/>
    <w:unhideWhenUsed/>
    <w:rsid w:val="008E4EEF"/>
    <w:pPr>
      <w:spacing w:after="0" w:line="240" w:lineRule="auto"/>
      <w:ind w:left="4320"/>
    </w:pPr>
  </w:style>
  <w:style w:type="character" w:customStyle="1" w:styleId="SignatureChar">
    <w:name w:val="Signature Char"/>
    <w:basedOn w:val="DefaultParagraphFont"/>
    <w:link w:val="Signature"/>
    <w:uiPriority w:val="99"/>
    <w:semiHidden/>
    <w:rsid w:val="008E4EEF"/>
    <w:rPr>
      <w:lang w:val="en-US"/>
    </w:rPr>
  </w:style>
  <w:style w:type="paragraph" w:styleId="Subtitle">
    <w:name w:val="Subtitle"/>
    <w:basedOn w:val="Normal"/>
    <w:next w:val="Normal"/>
    <w:link w:val="SubtitleChar"/>
    <w:uiPriority w:val="11"/>
    <w:qFormat/>
    <w:rsid w:val="008E4E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4EE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8E4EEF"/>
    <w:pPr>
      <w:spacing w:after="0"/>
      <w:ind w:left="220" w:hanging="220"/>
    </w:pPr>
  </w:style>
  <w:style w:type="paragraph" w:styleId="TableofFigures">
    <w:name w:val="table of figures"/>
    <w:basedOn w:val="Normal"/>
    <w:next w:val="Normal"/>
    <w:uiPriority w:val="99"/>
    <w:semiHidden/>
    <w:unhideWhenUsed/>
    <w:rsid w:val="008E4EEF"/>
    <w:pPr>
      <w:spacing w:after="0"/>
    </w:pPr>
  </w:style>
  <w:style w:type="paragraph" w:styleId="Title">
    <w:name w:val="Title"/>
    <w:basedOn w:val="Normal"/>
    <w:next w:val="Normal"/>
    <w:link w:val="TitleChar"/>
    <w:uiPriority w:val="10"/>
    <w:qFormat/>
    <w:rsid w:val="008E4E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4EE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8E4EE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E4EEF"/>
    <w:pPr>
      <w:spacing w:after="100"/>
    </w:pPr>
  </w:style>
  <w:style w:type="paragraph" w:styleId="TOC2">
    <w:name w:val="toc 2"/>
    <w:basedOn w:val="Normal"/>
    <w:next w:val="Normal"/>
    <w:autoRedefine/>
    <w:uiPriority w:val="39"/>
    <w:semiHidden/>
    <w:unhideWhenUsed/>
    <w:rsid w:val="008E4EEF"/>
    <w:pPr>
      <w:spacing w:after="100"/>
      <w:ind w:left="220"/>
    </w:pPr>
  </w:style>
  <w:style w:type="paragraph" w:styleId="TOC3">
    <w:name w:val="toc 3"/>
    <w:basedOn w:val="Normal"/>
    <w:next w:val="Normal"/>
    <w:autoRedefine/>
    <w:uiPriority w:val="39"/>
    <w:semiHidden/>
    <w:unhideWhenUsed/>
    <w:rsid w:val="008E4EEF"/>
    <w:pPr>
      <w:spacing w:after="100"/>
      <w:ind w:left="440"/>
    </w:pPr>
  </w:style>
  <w:style w:type="paragraph" w:styleId="TOC4">
    <w:name w:val="toc 4"/>
    <w:basedOn w:val="Normal"/>
    <w:next w:val="Normal"/>
    <w:autoRedefine/>
    <w:uiPriority w:val="39"/>
    <w:semiHidden/>
    <w:unhideWhenUsed/>
    <w:rsid w:val="008E4EEF"/>
    <w:pPr>
      <w:spacing w:after="100"/>
      <w:ind w:left="660"/>
    </w:pPr>
  </w:style>
  <w:style w:type="paragraph" w:styleId="TOC5">
    <w:name w:val="toc 5"/>
    <w:basedOn w:val="Normal"/>
    <w:next w:val="Normal"/>
    <w:autoRedefine/>
    <w:uiPriority w:val="39"/>
    <w:semiHidden/>
    <w:unhideWhenUsed/>
    <w:rsid w:val="008E4EEF"/>
    <w:pPr>
      <w:spacing w:after="100"/>
      <w:ind w:left="880"/>
    </w:pPr>
  </w:style>
  <w:style w:type="paragraph" w:styleId="TOC6">
    <w:name w:val="toc 6"/>
    <w:basedOn w:val="Normal"/>
    <w:next w:val="Normal"/>
    <w:autoRedefine/>
    <w:uiPriority w:val="39"/>
    <w:semiHidden/>
    <w:unhideWhenUsed/>
    <w:rsid w:val="008E4EEF"/>
    <w:pPr>
      <w:spacing w:after="100"/>
      <w:ind w:left="1100"/>
    </w:pPr>
  </w:style>
  <w:style w:type="paragraph" w:styleId="TOC7">
    <w:name w:val="toc 7"/>
    <w:basedOn w:val="Normal"/>
    <w:next w:val="Normal"/>
    <w:autoRedefine/>
    <w:uiPriority w:val="39"/>
    <w:semiHidden/>
    <w:unhideWhenUsed/>
    <w:rsid w:val="008E4EEF"/>
    <w:pPr>
      <w:spacing w:after="100"/>
      <w:ind w:left="1320"/>
    </w:pPr>
  </w:style>
  <w:style w:type="paragraph" w:styleId="TOC8">
    <w:name w:val="toc 8"/>
    <w:basedOn w:val="Normal"/>
    <w:next w:val="Normal"/>
    <w:autoRedefine/>
    <w:uiPriority w:val="39"/>
    <w:semiHidden/>
    <w:unhideWhenUsed/>
    <w:rsid w:val="008E4EEF"/>
    <w:pPr>
      <w:spacing w:after="100"/>
      <w:ind w:left="1540"/>
    </w:pPr>
  </w:style>
  <w:style w:type="paragraph" w:styleId="TOC9">
    <w:name w:val="toc 9"/>
    <w:basedOn w:val="Normal"/>
    <w:next w:val="Normal"/>
    <w:autoRedefine/>
    <w:uiPriority w:val="39"/>
    <w:semiHidden/>
    <w:unhideWhenUsed/>
    <w:rsid w:val="008E4EEF"/>
    <w:pPr>
      <w:spacing w:after="100"/>
      <w:ind w:left="1760"/>
    </w:pPr>
  </w:style>
  <w:style w:type="paragraph" w:styleId="TOCHeading">
    <w:name w:val="TOC Heading"/>
    <w:basedOn w:val="Heading1"/>
    <w:next w:val="Normal"/>
    <w:uiPriority w:val="39"/>
    <w:semiHidden/>
    <w:unhideWhenUsed/>
    <w:qFormat/>
    <w:rsid w:val="008E4E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017&amp;session=125&amp;summary=B" TargetMode="External" Id="Ra9291db4fcf2456e" /><Relationship Type="http://schemas.openxmlformats.org/officeDocument/2006/relationships/hyperlink" Target="https://www.scstatehouse.gov/sess125_2023-2024/prever/1017_20240201.docx" TargetMode="External" Id="R1b7cfb4717934939" /><Relationship Type="http://schemas.openxmlformats.org/officeDocument/2006/relationships/hyperlink" Target="https://www.scstatehouse.gov/sess125_2023-2024/prever/1017_20240228.docx" TargetMode="External" Id="Rcdb3ff805d204ad5" /><Relationship Type="http://schemas.openxmlformats.org/officeDocument/2006/relationships/hyperlink" Target="https://www.scstatehouse.gov/sess125_2023-2024/prever/1017_20240301.docx" TargetMode="External" Id="R6a78b59432a54a89" /><Relationship Type="http://schemas.openxmlformats.org/officeDocument/2006/relationships/hyperlink" Target="https://www.scstatehouse.gov/sess125_2023-2024/prever/1017_20240320.docx" TargetMode="External" Id="R77cc865560924019" /><Relationship Type="http://schemas.openxmlformats.org/officeDocument/2006/relationships/hyperlink" Target="https://www.scstatehouse.gov/sess125_2023-2024/prever/1017_20240321.docx" TargetMode="External" Id="Rc972cbeed57f4c4b" /><Relationship Type="http://schemas.openxmlformats.org/officeDocument/2006/relationships/hyperlink" Target="https://www.scstatehouse.gov/sess125_2023-2024/prever/1017_20240425.docx" TargetMode="External" Id="Red5cb79466024574" /><Relationship Type="http://schemas.openxmlformats.org/officeDocument/2006/relationships/hyperlink" Target="h:\sj\20240201.docx" TargetMode="External" Id="R66b273f993f1429a" /><Relationship Type="http://schemas.openxmlformats.org/officeDocument/2006/relationships/hyperlink" Target="h:\sj\20240201.docx" TargetMode="External" Id="R7c9bad92422d499c" /><Relationship Type="http://schemas.openxmlformats.org/officeDocument/2006/relationships/hyperlink" Target="h:\sj\20240228.docx" TargetMode="External" Id="R5f01c82e303748ab" /><Relationship Type="http://schemas.openxmlformats.org/officeDocument/2006/relationships/hyperlink" Target="h:\sj\20240320.docx" TargetMode="External" Id="R27361d7764a14a00" /><Relationship Type="http://schemas.openxmlformats.org/officeDocument/2006/relationships/hyperlink" Target="h:\sj\20240320.docx" TargetMode="External" Id="R6aaf8180fc6f4996" /><Relationship Type="http://schemas.openxmlformats.org/officeDocument/2006/relationships/hyperlink" Target="h:\sj\20240320.docx" TargetMode="External" Id="Ra7e894bd01f2460d" /><Relationship Type="http://schemas.openxmlformats.org/officeDocument/2006/relationships/hyperlink" Target="h:\sj\20240321.docx" TargetMode="External" Id="R44e4e73904644bba" /><Relationship Type="http://schemas.openxmlformats.org/officeDocument/2006/relationships/hyperlink" Target="h:\hj\20240326.docx" TargetMode="External" Id="R67825f67a6d24cd9" /><Relationship Type="http://schemas.openxmlformats.org/officeDocument/2006/relationships/hyperlink" Target="h:\hj\20240326.docx" TargetMode="External" Id="R5a6a4433a0b4468f" /><Relationship Type="http://schemas.openxmlformats.org/officeDocument/2006/relationships/hyperlink" Target="h:\hj\20240425.docx" TargetMode="External" Id="Ra5fcaf0456484fd3" /><Relationship Type="http://schemas.openxmlformats.org/officeDocument/2006/relationships/hyperlink" Target="h:\hj\20240502.docx" TargetMode="External" Id="R62e2b7b8a63a4f3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E2D51C3AFD849C5BCEEEFCA1760996A"/>
        <w:category>
          <w:name w:val="General"/>
          <w:gallery w:val="placeholder"/>
        </w:category>
        <w:types>
          <w:type w:val="bbPlcHdr"/>
        </w:types>
        <w:behaviors>
          <w:behavior w:val="content"/>
        </w:behaviors>
        <w:guid w:val="{68DA872C-8590-42AE-BE84-3ABA852D35D0}"/>
      </w:docPartPr>
      <w:docPartBody>
        <w:p w:rsidR="008A56FD" w:rsidRDefault="008A56FD" w:rsidP="008A56FD">
          <w:pPr>
            <w:pStyle w:val="1E2D51C3AFD849C5BCEEEFCA1760996A"/>
          </w:pPr>
          <w:r w:rsidRPr="007B495D">
            <w:rPr>
              <w:rStyle w:val="PlaceholderText"/>
            </w:rPr>
            <w:t>Click or tap here to enter text.</w:t>
          </w:r>
        </w:p>
      </w:docPartBody>
    </w:docPart>
    <w:docPart>
      <w:docPartPr>
        <w:name w:val="E7A8C706032D49A6870BB7E2574F3B10"/>
        <w:category>
          <w:name w:val="General"/>
          <w:gallery w:val="placeholder"/>
        </w:category>
        <w:types>
          <w:type w:val="bbPlcHdr"/>
        </w:types>
        <w:behaviors>
          <w:behavior w:val="content"/>
        </w:behaviors>
        <w:guid w:val="{D41C8E69-98C1-4A65-A16A-A5DF961408E0}"/>
      </w:docPartPr>
      <w:docPartBody>
        <w:p w:rsidR="008A56FD" w:rsidRDefault="008A56FD" w:rsidP="008A56FD">
          <w:pPr>
            <w:pStyle w:val="E7A8C706032D49A6870BB7E2574F3B10"/>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A56FD"/>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6FD"/>
    <w:rPr>
      <w:color w:val="808080"/>
    </w:rPr>
  </w:style>
  <w:style w:type="paragraph" w:customStyle="1" w:styleId="1E2D51C3AFD849C5BCEEEFCA1760996A">
    <w:name w:val="1E2D51C3AFD849C5BCEEEFCA1760996A"/>
    <w:rsid w:val="008A56FD"/>
    <w:rPr>
      <w:kern w:val="2"/>
      <w14:ligatures w14:val="standardContextual"/>
    </w:rPr>
  </w:style>
  <w:style w:type="paragraph" w:customStyle="1" w:styleId="E7A8C706032D49A6870BB7E2574F3B10">
    <w:name w:val="E7A8C706032D49A6870BB7E2574F3B10"/>
    <w:rsid w:val="008A56F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c62f0895-b7b3-4b64-bd52-d949389833fb","originalBill":null,"session":0,"billNumber":null,"version":"0001-01-01T00:00:00","legType":null,"delta":null,"isPerfectingAmendment":false,"originalAmendment":null,"previousBill":null,"isOffered":false,"order":1,"isAdopted":false,"amendmentNumber":"1","internalBillVersion":1,"isCommitteeReport":false,"BillTitle":"&lt;Failed to get bill title&gt;","id":"7454441c-9a78-4dcd-a09e-91f3991a5779","name":"LC-1017.DG0001S","filenameExtension":null,"parentId":"00000000-0000-0000-0000-000000000000","documentName":"LC-1017.DG0001S","isProxyDoc":false,"isWordDoc":false,"isPDF":false,"isFolder":true}]</AMENDMENTS_USED_FOR_MERGE>
  <FILENAME>&lt;&lt;filename&gt;&gt;</FILENAME>
  <ID>482d19ea-65cc-44ae-b042-de2cfce30e39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2024-03-20T14:40:10.512615-04:00</T_BILL_DT_VERSION>
  <T_BILL_D_HOUSEINTRODATE>2024-03-26</T_BILL_D_HOUSEINTRODATE>
  <T_BILL_D_INTRODATE>2024-02-01</T_BILL_D_INTRODATE>
  <T_BILL_D_SENATEINTRODATE>2024-02-01</T_BILL_D_SENATEINTRODATE>
  <T_BILL_N_INTERNALVERSIONNUMBER>2</T_BILL_N_INTERNALVERSIONNUMBER>
  <T_BILL_N_SESSION>125</T_BILL_N_SESSION>
  <T_BILL_N_VERSIONNUMBER>2</T_BILL_N_VERSIONNUMBER>
  <T_BILL_N_YEAR>2024</T_BILL_N_YEAR>
  <T_BILL_REQUEST_REQUEST>54b86fb5-96e4-45c5-b831-532b58c55b16</T_BILL_REQUEST_REQUEST>
  <T_BILL_R_ORIGINALBILL>1c0146e1-ea85-4716-80f8-198137a9e5b1</T_BILL_R_ORIGINALBILL>
  <T_BILL_R_ORIGINALDRAFT>85827fac-48a0-4a0f-930e-4ceb3a8e3c02</T_BILL_R_ORIGINALDRAFT>
  <T_BILL_SPONSOR_SPONSOR>c62f0895-b7b3-4b64-bd52-d949389833fb</T_BILL_SPONSOR_SPONSOR>
  <T_BILL_T_BILLNAME>[1017]</T_BILL_T_BILLNAME>
  <T_BILL_T_BILLNUMBER>1017</T_BILL_T_BILLNUMBER>
  <T_BILL_T_BILLTITLE>TO AMEND THE SOUTH CAROLINA CODE OF LAWS BY AMENDING SECTION 12‑37‑220, RELATING TO PROPERTY TAX EXEMPTIONS, SO AS TO PROVIDE THAT THE EXEMPTION FOR CERTAIN PROPERTY OF A NONPROFIT HOUSING CORPORATION ONLY APPLIES TO THE PERCENTAGE OF PROPERTY THAT EQUALS THE CORPORATION’S OWNERSHIP INTEREST IN THE PROPERTY, TO PROVIDE AN EXCEPTION, AND TO PROVIDE CERTAIN CERTIFICATION AND NOTICE REQUIREMENTS; AND BY ADDING SECTION 12‑37‑160 SO AS TO PROVIDE THAT CERTAIN PROPERTY ASSESSED AS AGRICULTURAL OR RELATED THERETO MAY NOT BE ANNEXED BY A MUNICIPALITY.</T_BILL_T_BILLTITLE>
  <T_BILL_T_CHAMBER>senate</T_BILL_T_CHAMBER>
  <T_BILL_T_FILENAME>
  </T_BILL_T_FILENAME>
  <T_BILL_T_LEGTYPE>bill_statewide</T_BILL_T_LEGTYPE>
  <T_BILL_T_SECTIONS>[{"SectionUUID":"daa21ff7-2756-467b-934a-5d9c4e84de03","SectionName":"code_section","SectionNumber":1,"SectionType":"code_section","CodeSections":[{"CodeSectionBookmarkName":"cs_T12C37N220_9b56fc4dd","IsConstitutionSection":false,"Identity":"12-37-220","IsNew":false,"SubSections":[{"Level":1,"Identity":"T12C37N220Sa","SubSectionBookmarkName":"ss_T12C37N220Sa_lv1_b935429ce","IsNewSubSection":false,"SubSectionReplacement":""},{"Level":1,"Identity":"T12C37N220Sb","SubSectionBookmarkName":"ss_T12C37N220Sb_lv1_65f4ff758","IsNewSubSection":false,"SubSectionReplacement":""},{"Level":1,"Identity":"T12C37N220Sc","SubSectionBookmarkName":"ss_T12C37N220Sc_lv1_652818f62","IsNewSubSection":false,"SubSectionReplacement":""},{"Level":1,"Identity":"T12C37N220Sd","SubSectionBookmarkName":"ss_T12C37N220Sd_lv1_307810ecf","IsNewSubSection":false,"SubSectionReplacement":""},{"Level":1,"Identity":"T12C37N220Se","SubSectionBookmarkName":"ss_T12C37N220Se_lv1_03eff8cf2","IsNewSubSection":false,"SubSectionReplacement":""},{"Level":2,"Identity":"T12C37N220Si","SubSectionBookmarkName":"ss_T12C37N220Si_lv2_c653393dd","IsNewSubSection":false,"SubSectionReplacement":""},{"Level":2,"Identity":"T12C37N220Sii","SubSectionBookmarkName":"ss_T12C37N220Sii_lv2_0d94b17f0","IsNewSubSection":false,"SubSectionReplacement":""},{"Level":3,"Identity":"T12C37N220SA","SubSectionBookmarkName":"ss_T12C37N220SA_lv3_7b6de4e49","IsNewSubSection":false,"SubSectionReplacement":""},{"Level":3,"Identity":"T12C37N220SB","SubSectionBookmarkName":"ss_T12C37N220SB_lv3_c41d80a9a","IsNewSubSection":false,"SubSectionReplacement":""},{"Level":2,"Identity":"T12C37N220Siii","SubSectionBookmarkName":"ss_T12C37N220Siii_lv2_abee44454","IsNewSubSection":false,"SubSectionReplacement":""},{"Level":2,"Identity":"T12C37N220Siv","SubSectionBookmarkName":"ss_T12C37N220Siv_lv2_e6e858cd7","IsNewSubSection":false,"SubSectionReplacement":""}],"TitleRelatedTo":"General exemption from taxes.","TitleSoAsTo":"","Deleted":false}],"TitleText":"","DisableControls":false,"Deleted":false,"RepealItems":[],"SectionBookmarkName":"bs_num_1_sub_A_03aea5074"},{"SectionUUID":"62433bc5-7397-4004-bb51-8f6d043a2c04","SectionName":"code_section","SectionNumber":1,"SectionType":"code_section","CodeSections":[],"TitleText":"","DisableControls":false,"Deleted":false,"RepealItems":[],"SectionBookmarkName":"bs_num_1_sub_B_59a6db481"},{"SectionUUID":"8f7e849b-cb9b-46ad-85f4-9c1e00978c76","SectionName":"code_section","SectionNumber":2,"SectionType":"code_section","CodeSections":[{"CodeSectionBookmarkName":"ns_T12C37N160_699e92870","IsConstitutionSection":false,"Identity":"12-37-160","IsNew":true,"SubSections":[],"TitleRelatedTo":"","TitleSoAsTo":"","Deleted":false}],"TitleText":"","DisableControls":false,"Deleted":false,"RepealItems":[],"SectionBookmarkName":"bs_num_2_aede3f5a7"},{"SectionUUID":"8f03ca95-8faa-4d43-a9c2-8afc498075bd","SectionName":"standard_eff_date_section","SectionNumber":3,"SectionType":"drafting_clause","CodeSections":[],"TitleText":"","DisableControls":false,"Deleted":false,"RepealItems":[],"SectionBookmarkName":"bs_num_3_lastsection"}]</T_BILL_T_SECTIONS>
  <T_BILL_T_SUBJECT>Property</T_BILL_T_SUBJECT>
  <T_BILL_UR_DRAFTER>davidgood@scstatehouse.gov</T_BILL_UR_DRAFTER>
  <T_BILL_UR_DRAFTINGASSISTANT>chrischarlton@scstatehouse.gov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1A7F2BF-D9E4-40CC-AA67-50E6279C190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7072</Characters>
  <Application>Microsoft Office Word</Application>
  <DocSecurity>0</DocSecurity>
  <Lines>138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2024-04-25T23:51:00Z</cp:lastPrinted>
  <dcterms:created xsi:type="dcterms:W3CDTF">2024-04-25T23:51:00Z</dcterms:created>
  <dcterms:modified xsi:type="dcterms:W3CDTF">2024-04-25T23:51:00Z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