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Verdin, Garrett and Leber</w:t>
      </w:r>
    </w:p>
    <w:p>
      <w:pPr>
        <w:widowControl w:val="false"/>
        <w:spacing w:after="0"/>
        <w:jc w:val="left"/>
      </w:pPr>
      <w:r>
        <w:rPr>
          <w:rFonts w:ascii="Times New Roman"/>
          <w:sz w:val="22"/>
        </w:rPr>
        <w:t xml:space="preserve">Document Path: SR-0183KM25.docx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Non-Opioid Pain Management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3cfdafacf9b34835">
        <w:r w:rsidRPr="00770434">
          <w:rPr>
            <w:rStyle w:val="Hyperlink"/>
          </w:rPr>
          <w:t>Senate Journal</w:t>
        </w:r>
        <w:r w:rsidRPr="00770434">
          <w:rPr>
            <w:rStyle w:val="Hyperlink"/>
          </w:rPr>
          <w:noBreakHyphen/>
          <w:t>page 102</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Medical Affairs</w:t>
      </w:r>
      <w:r>
        <w:t xml:space="preserve"> (</w:t>
      </w:r>
      <w:hyperlink w:history="true" r:id="Ra6ecfe3193af44cc">
        <w:r w:rsidRPr="00770434">
          <w:rPr>
            <w:rStyle w:val="Hyperlink"/>
          </w:rPr>
          <w:t>Senate Journal</w:t>
        </w:r>
        <w:r w:rsidRPr="00770434">
          <w:rPr>
            <w:rStyle w:val="Hyperlink"/>
          </w:rPr>
          <w:noBreakHyphen/>
          <w:t>page 102</w:t>
        </w:r>
      </w:hyperlink>
      <w:r>
        <w:t>)</w:t>
      </w:r>
    </w:p>
    <w:p>
      <w:pPr>
        <w:widowControl w:val="false"/>
        <w:tabs>
          <w:tab w:val="right" w:pos="1008"/>
          <w:tab w:val="left" w:pos="1152"/>
          <w:tab w:val="left" w:pos="1872"/>
          <w:tab w:val="left" w:pos="9187"/>
        </w:tabs>
        <w:spacing w:after="0"/>
        <w:ind w:left="2088" w:hanging="2088"/>
      </w:pPr>
      <w:r>
        <w:tab/>
        <w:t>3/11/2025</w:t>
      </w:r>
      <w:r>
        <w:tab/>
        <w:t>Senate</w:t>
      </w:r>
      <w:r>
        <w:tab/>
        <w:t xml:space="preserve">Committee report: Favorable with amendment</w:t>
      </w:r>
      <w:r>
        <w:rPr>
          <w:b/>
        </w:rPr>
        <w:t xml:space="preserve"> Medical Affairs</w:t>
      </w:r>
      <w:r>
        <w:t xml:space="preserve"> (</w:t>
      </w:r>
      <w:hyperlink w:history="true" r:id="Rba0f736cfbf14881">
        <w:r w:rsidRPr="00770434">
          <w:rPr>
            <w:rStyle w:val="Hyperlink"/>
          </w:rPr>
          <w:t>Senate Journal</w:t>
        </w:r>
        <w:r w:rsidRPr="00770434">
          <w:rPr>
            <w:rStyle w:val="Hyperlink"/>
          </w:rPr>
          <w:noBreakHyphen/>
          <w:t>page 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3260e603b1d2471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c29fa512fc54d31">
        <w:r>
          <w:rPr>
            <w:rStyle w:val="Hyperlink"/>
            <w:u w:val="single"/>
          </w:rPr>
          <w:t>01/14/2025</w:t>
        </w:r>
      </w:hyperlink>
      <w:r>
        <w:t xml:space="preserve"/>
      </w:r>
    </w:p>
    <w:p>
      <w:pPr>
        <w:widowControl w:val="true"/>
        <w:spacing w:after="0"/>
        <w:jc w:val="left"/>
      </w:pPr>
      <w:r>
        <w:rPr>
          <w:rFonts w:ascii="Times New Roman"/>
          <w:sz w:val="22"/>
        </w:rPr>
        <w:t xml:space="preserve"/>
      </w:r>
      <w:hyperlink r:id="R3b41157560394970">
        <w:r>
          <w:rPr>
            <w:rStyle w:val="Hyperlink"/>
            <w:u w:val="single"/>
          </w:rPr>
          <w:t>03/11/2025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92264B" w:rsidP="0092264B" w:rsidRDefault="0092264B" w14:paraId="60655719" w14:textId="77777777">
      <w:pPr>
        <w:pStyle w:val="sccoversheetstricken"/>
      </w:pPr>
      <w:bookmarkStart w:name="open_doc_here" w:id="0"/>
      <w:bookmarkEnd w:id="0"/>
      <w:r w:rsidRPr="00B07BF4">
        <w:t>Indicates Matter Stricken</w:t>
      </w:r>
    </w:p>
    <w:p w:rsidRPr="00B07BF4" w:rsidR="0092264B" w:rsidP="0092264B" w:rsidRDefault="0092264B" w14:paraId="2ACB350C" w14:textId="77777777">
      <w:pPr>
        <w:pStyle w:val="sccoversheetunderline"/>
      </w:pPr>
      <w:r w:rsidRPr="00B07BF4">
        <w:t>Indicates New Matter</w:t>
      </w:r>
    </w:p>
    <w:p w:rsidRPr="00B07BF4" w:rsidR="0092264B" w:rsidP="0092264B" w:rsidRDefault="0092264B" w14:paraId="50BED477" w14:textId="77777777">
      <w:pPr>
        <w:pStyle w:val="sccoversheetemptyline"/>
      </w:pPr>
    </w:p>
    <w:sdt>
      <w:sdtPr>
        <w:alias w:val="status"/>
        <w:tag w:val="status"/>
        <w:id w:val="854397200"/>
        <w:placeholder>
          <w:docPart w:val="6AFA1CBDA9C2440D941D661D6BEEF27E"/>
        </w:placeholder>
      </w:sdtPr>
      <w:sdtEndPr/>
      <w:sdtContent>
        <w:p w:rsidRPr="00B07BF4" w:rsidR="0092264B" w:rsidP="0092264B" w:rsidRDefault="0092264B" w14:paraId="43E9C188" w14:textId="3D2F0AD1">
          <w:pPr>
            <w:pStyle w:val="sccoversheetstatus"/>
          </w:pPr>
          <w:r>
            <w:t>Committee Report</w:t>
          </w:r>
        </w:p>
      </w:sdtContent>
    </w:sdt>
    <w:sdt>
      <w:sdtPr>
        <w:alias w:val="printed1"/>
        <w:tag w:val="printed1"/>
        <w:id w:val="-1779714481"/>
        <w:placeholder>
          <w:docPart w:val="6AFA1CBDA9C2440D941D661D6BEEF27E"/>
        </w:placeholder>
        <w:text/>
      </w:sdtPr>
      <w:sdtEndPr/>
      <w:sdtContent>
        <w:p w:rsidR="0092264B" w:rsidP="0092264B" w:rsidRDefault="0092264B" w14:paraId="79B2523F" w14:textId="1CA740D3">
          <w:pPr>
            <w:pStyle w:val="sccoversheetinfo"/>
          </w:pPr>
          <w:r>
            <w:t>March 11, 2025</w:t>
          </w:r>
        </w:p>
      </w:sdtContent>
    </w:sdt>
    <w:p w:rsidR="0092264B" w:rsidP="0092264B" w:rsidRDefault="0092264B" w14:paraId="490A44E8" w14:textId="77777777">
      <w:pPr>
        <w:pStyle w:val="sccoversheetinfo"/>
      </w:pPr>
    </w:p>
    <w:sdt>
      <w:sdtPr>
        <w:alias w:val="billnumber"/>
        <w:tag w:val="billnumber"/>
        <w:id w:val="-897512070"/>
        <w:placeholder>
          <w:docPart w:val="6AFA1CBDA9C2440D941D661D6BEEF27E"/>
        </w:placeholder>
        <w:text/>
      </w:sdtPr>
      <w:sdtEndPr/>
      <w:sdtContent>
        <w:p w:rsidRPr="00B07BF4" w:rsidR="0092264B" w:rsidP="0092264B" w:rsidRDefault="0092264B" w14:paraId="2A02423D" w14:textId="581E848D">
          <w:pPr>
            <w:pStyle w:val="sccoversheetbillno"/>
          </w:pPr>
          <w:r>
            <w:t>S. 161</w:t>
          </w:r>
        </w:p>
      </w:sdtContent>
    </w:sdt>
    <w:p w:rsidR="0092264B" w:rsidP="0092264B" w:rsidRDefault="0092264B" w14:paraId="33B3DC5A" w14:textId="77777777">
      <w:pPr>
        <w:pStyle w:val="sccoversheetsponsor6"/>
        <w:jc w:val="center"/>
      </w:pPr>
    </w:p>
    <w:p w:rsidRPr="00B07BF4" w:rsidR="0092264B" w:rsidP="0092264B" w:rsidRDefault="0092264B" w14:paraId="16193965" w14:textId="537BF270">
      <w:pPr>
        <w:pStyle w:val="sccoversheetsponsor6"/>
        <w:jc w:val="center"/>
      </w:pPr>
      <w:r w:rsidRPr="00B07BF4">
        <w:t xml:space="preserve">Introduced by </w:t>
      </w:r>
      <w:sdt>
        <w:sdtPr>
          <w:alias w:val="sponsortype"/>
          <w:tag w:val="sponsortype"/>
          <w:id w:val="1707217765"/>
          <w:placeholder>
            <w:docPart w:val="6AFA1CBDA9C2440D941D661D6BEEF27E"/>
          </w:placeholder>
          <w:text/>
        </w:sdtPr>
        <w:sdtEndPr/>
        <w:sdtContent>
          <w:r>
            <w:t>Senators</w:t>
          </w:r>
        </w:sdtContent>
      </w:sdt>
      <w:r w:rsidRPr="00B07BF4">
        <w:t xml:space="preserve"> </w:t>
      </w:r>
      <w:sdt>
        <w:sdtPr>
          <w:alias w:val="sponsors"/>
          <w:tag w:val="sponsors"/>
          <w:id w:val="716862734"/>
          <w:placeholder>
            <w:docPart w:val="6AFA1CBDA9C2440D941D661D6BEEF27E"/>
          </w:placeholder>
          <w:text/>
        </w:sdtPr>
        <w:sdtEndPr/>
        <w:sdtContent>
          <w:r>
            <w:t>Verdin, Garrett and Leber</w:t>
          </w:r>
        </w:sdtContent>
      </w:sdt>
      <w:r w:rsidRPr="00B07BF4">
        <w:t xml:space="preserve"> </w:t>
      </w:r>
    </w:p>
    <w:p w:rsidRPr="00B07BF4" w:rsidR="0092264B" w:rsidP="0092264B" w:rsidRDefault="0092264B" w14:paraId="60BBA338" w14:textId="77777777">
      <w:pPr>
        <w:pStyle w:val="sccoversheetsponsor6"/>
      </w:pPr>
    </w:p>
    <w:p w:rsidRPr="00B07BF4" w:rsidR="0092264B" w:rsidP="0092264B" w:rsidRDefault="00D212F0" w14:paraId="197178C8" w14:textId="7C19C2F8">
      <w:pPr>
        <w:pStyle w:val="sccoversheetinfo"/>
      </w:pPr>
      <w:sdt>
        <w:sdtPr>
          <w:alias w:val="typeinitial"/>
          <w:tag w:val="typeinitial"/>
          <w:id w:val="98301346"/>
          <w:placeholder>
            <w:docPart w:val="6AFA1CBDA9C2440D941D661D6BEEF27E"/>
          </w:placeholder>
          <w:text/>
        </w:sdtPr>
        <w:sdtEndPr/>
        <w:sdtContent>
          <w:r w:rsidR="0092264B">
            <w:t>S</w:t>
          </w:r>
        </w:sdtContent>
      </w:sdt>
      <w:r w:rsidRPr="00B07BF4" w:rsidR="0092264B">
        <w:t xml:space="preserve">. Printed </w:t>
      </w:r>
      <w:sdt>
        <w:sdtPr>
          <w:alias w:val="printed2"/>
          <w:tag w:val="printed2"/>
          <w:id w:val="-774643221"/>
          <w:placeholder>
            <w:docPart w:val="6AFA1CBDA9C2440D941D661D6BEEF27E"/>
          </w:placeholder>
          <w:text/>
        </w:sdtPr>
        <w:sdtEndPr/>
        <w:sdtContent>
          <w:r w:rsidR="0092264B">
            <w:t>3/11/25</w:t>
          </w:r>
        </w:sdtContent>
      </w:sdt>
      <w:r w:rsidRPr="00B07BF4" w:rsidR="0092264B">
        <w:t>--</w:t>
      </w:r>
      <w:sdt>
        <w:sdtPr>
          <w:alias w:val="residingchamber"/>
          <w:tag w:val="residingchamber"/>
          <w:id w:val="1651789982"/>
          <w:placeholder>
            <w:docPart w:val="6AFA1CBDA9C2440D941D661D6BEEF27E"/>
          </w:placeholder>
          <w:text/>
        </w:sdtPr>
        <w:sdtEndPr/>
        <w:sdtContent>
          <w:r w:rsidR="0092264B">
            <w:t>S</w:t>
          </w:r>
        </w:sdtContent>
      </w:sdt>
      <w:r w:rsidRPr="00B07BF4" w:rsidR="0092264B">
        <w:t>.</w:t>
      </w:r>
    </w:p>
    <w:p w:rsidRPr="00B07BF4" w:rsidR="0092264B" w:rsidP="0092264B" w:rsidRDefault="0092264B" w14:paraId="3133578A" w14:textId="4D742BB4">
      <w:pPr>
        <w:pStyle w:val="sccoversheetreadfirst"/>
      </w:pPr>
      <w:r w:rsidRPr="00B07BF4">
        <w:t xml:space="preserve">Read the first time </w:t>
      </w:r>
      <w:sdt>
        <w:sdtPr>
          <w:alias w:val="readfirst"/>
          <w:tag w:val="readfirst"/>
          <w:id w:val="-1145275273"/>
          <w:placeholder>
            <w:docPart w:val="6AFA1CBDA9C2440D941D661D6BEEF27E"/>
          </w:placeholder>
          <w:text/>
        </w:sdtPr>
        <w:sdtEndPr/>
        <w:sdtContent>
          <w:r>
            <w:t>January 14, 2025</w:t>
          </w:r>
        </w:sdtContent>
      </w:sdt>
    </w:p>
    <w:p w:rsidRPr="00B07BF4" w:rsidR="0092264B" w:rsidP="0092264B" w:rsidRDefault="0092264B" w14:paraId="19B21C88" w14:textId="77777777">
      <w:pPr>
        <w:pStyle w:val="sccoversheetemptyline"/>
      </w:pPr>
    </w:p>
    <w:p w:rsidRPr="00B07BF4" w:rsidR="0092264B" w:rsidP="0092264B" w:rsidRDefault="0092264B" w14:paraId="60FD4740" w14:textId="77777777">
      <w:pPr>
        <w:pStyle w:val="sccoversheetemptyline"/>
        <w:tabs>
          <w:tab w:val="center" w:pos="4493"/>
          <w:tab w:val="right" w:pos="8986"/>
        </w:tabs>
        <w:jc w:val="center"/>
      </w:pPr>
      <w:r w:rsidRPr="00B07BF4">
        <w:t>________</w:t>
      </w:r>
    </w:p>
    <w:p w:rsidRPr="00B07BF4" w:rsidR="0092264B" w:rsidP="0092264B" w:rsidRDefault="0092264B" w14:paraId="6FA344C7" w14:textId="77777777">
      <w:pPr>
        <w:pStyle w:val="sccoversheetemptyline"/>
        <w:jc w:val="center"/>
        <w:rPr>
          <w:u w:val="single"/>
        </w:rPr>
      </w:pPr>
    </w:p>
    <w:p w:rsidRPr="00B07BF4" w:rsidR="0092264B" w:rsidP="0092264B" w:rsidRDefault="0092264B" w14:paraId="65928106" w14:textId="5B574A82">
      <w:pPr>
        <w:pStyle w:val="sccoversheetcommitteereportheader"/>
      </w:pPr>
      <w:r w:rsidRPr="00B07BF4">
        <w:t xml:space="preserve">The committee on </w:t>
      </w:r>
      <w:sdt>
        <w:sdtPr>
          <w:alias w:val="committeename"/>
          <w:tag w:val="committeename"/>
          <w:id w:val="-1151050561"/>
          <w:placeholder>
            <w:docPart w:val="6AFA1CBDA9C2440D941D661D6BEEF27E"/>
          </w:placeholder>
          <w:text/>
        </w:sdtPr>
        <w:sdtEndPr/>
        <w:sdtContent>
          <w:r>
            <w:t>Senate Medical Affairs</w:t>
          </w:r>
        </w:sdtContent>
      </w:sdt>
    </w:p>
    <w:p w:rsidRPr="00B07BF4" w:rsidR="0092264B" w:rsidP="0092264B" w:rsidRDefault="0092264B" w14:paraId="406CB166" w14:textId="0B46C691">
      <w:pPr>
        <w:pStyle w:val="sccommitteereporttitle"/>
      </w:pPr>
      <w:r w:rsidRPr="00B07BF4">
        <w:t>To who</w:t>
      </w:r>
      <w:r>
        <w:t>m</w:t>
      </w:r>
      <w:r w:rsidRPr="00B07BF4">
        <w:t xml:space="preserve"> was referred a </w:t>
      </w:r>
      <w:sdt>
        <w:sdtPr>
          <w:alias w:val="doctype"/>
          <w:tag w:val="doctype"/>
          <w:id w:val="-95182141"/>
          <w:placeholder>
            <w:docPart w:val="6AFA1CBDA9C2440D941D661D6BEEF27E"/>
          </w:placeholder>
          <w:text/>
        </w:sdtPr>
        <w:sdtEndPr/>
        <w:sdtContent>
          <w:r>
            <w:t>Bill</w:t>
          </w:r>
        </w:sdtContent>
      </w:sdt>
      <w:r w:rsidRPr="00B07BF4">
        <w:t xml:space="preserve"> (</w:t>
      </w:r>
      <w:sdt>
        <w:sdtPr>
          <w:alias w:val="billnumber"/>
          <w:tag w:val="billnumber"/>
          <w:id w:val="249784876"/>
          <w:placeholder>
            <w:docPart w:val="6AFA1CBDA9C2440D941D661D6BEEF27E"/>
          </w:placeholder>
          <w:text/>
        </w:sdtPr>
        <w:sdtEndPr/>
        <w:sdtContent>
          <w:r>
            <w:t>S. 161</w:t>
          </w:r>
        </w:sdtContent>
      </w:sdt>
      <w:r w:rsidRPr="00B07BF4">
        <w:t xml:space="preserve">) </w:t>
      </w:r>
      <w:sdt>
        <w:sdtPr>
          <w:alias w:val="billtitle"/>
          <w:tag w:val="billtitle"/>
          <w:id w:val="660268815"/>
          <w:placeholder>
            <w:docPart w:val="6AFA1CBDA9C2440D941D661D6BEEF27E"/>
          </w:placeholder>
          <w:text/>
        </w:sdtPr>
        <w:sdtEndPr/>
        <w:sdtContent>
          <w:r>
            <w:t xml:space="preserve">to amend the South Carolina Code of Laws by adding </w:t>
          </w:r>
          <w:r w:rsidR="00C23339">
            <w:t>A</w:t>
          </w:r>
          <w:r>
            <w:t xml:space="preserve">rticle 20 to </w:t>
          </w:r>
          <w:r w:rsidR="00C23339">
            <w:t>T</w:t>
          </w:r>
          <w:r>
            <w:t xml:space="preserve">itle 44, </w:t>
          </w:r>
          <w:r w:rsidR="00C23339">
            <w:t>C</w:t>
          </w:r>
          <w:r>
            <w:t>hapter 53, so as to provide for the adoption of a state preferred drug list; prohibit</w:t>
          </w:r>
        </w:sdtContent>
      </w:sdt>
      <w:r w:rsidRPr="00B07BF4">
        <w:t>, etc., respectfully</w:t>
      </w:r>
    </w:p>
    <w:p w:rsidRPr="00B07BF4" w:rsidR="0092264B" w:rsidP="0092264B" w:rsidRDefault="0092264B" w14:paraId="24DE7750" w14:textId="77777777">
      <w:pPr>
        <w:pStyle w:val="sccoversheetcommitteereportheader"/>
      </w:pPr>
      <w:r w:rsidRPr="00B07BF4">
        <w:t>Report:</w:t>
      </w:r>
    </w:p>
    <w:sdt>
      <w:sdtPr>
        <w:alias w:val="committeetitle"/>
        <w:tag w:val="committeetitle"/>
        <w:id w:val="1407110167"/>
        <w:placeholder>
          <w:docPart w:val="6AFA1CBDA9C2440D941D661D6BEEF27E"/>
        </w:placeholder>
        <w:text/>
      </w:sdtPr>
      <w:sdtEndPr/>
      <w:sdtContent>
        <w:p w:rsidRPr="00B07BF4" w:rsidR="0092264B" w:rsidP="0092264B" w:rsidRDefault="0092264B" w14:paraId="05940910" w14:textId="7F53CE20">
          <w:pPr>
            <w:pStyle w:val="sccommitteereporttitle"/>
          </w:pPr>
          <w:r>
            <w:t>That they have duly and carefully considered the same, and recommend that the same do pass with amendment:</w:t>
          </w:r>
        </w:p>
      </w:sdtContent>
    </w:sdt>
    <w:p w:rsidRPr="00B07BF4" w:rsidR="0092264B" w:rsidP="0092264B" w:rsidRDefault="0092264B" w14:paraId="1B2C6BDA" w14:textId="77777777">
      <w:pPr>
        <w:pStyle w:val="sccoversheetcommitteereportemplyline"/>
      </w:pPr>
    </w:p>
    <w:p w:rsidRPr="0068272E" w:rsidR="0068272E" w:rsidP="0068272E" w:rsidRDefault="0092264B" w14:paraId="13E2A0C2" w14:textId="77777777">
      <w:pPr>
        <w:pStyle w:val="scamendlanginstruction"/>
        <w:spacing w:before="0" w:after="120"/>
        <w:rPr>
          <w:sz w:val="22"/>
        </w:rPr>
      </w:pPr>
      <w:r w:rsidRPr="0068272E">
        <w:rPr>
          <w:sz w:val="22"/>
        </w:rPr>
        <w:tab/>
      </w:r>
      <w:bookmarkStart w:name="instruction_817c57f1b" w:id="1"/>
      <w:r w:rsidRPr="0068272E" w:rsidR="0068272E">
        <w:rPr>
          <w:sz w:val="22"/>
        </w:rPr>
        <w:t>Amend the bill, as and if amended, SECTION 1, by deleting Section 44-53-2010 and 44-53-2020 from the bill.</w:t>
      </w:r>
    </w:p>
    <w:p w:rsidRPr="0068272E" w:rsidR="0068272E" w:rsidP="009F3A0B" w:rsidRDefault="0068272E" w14:paraId="783DDBD5" w14:textId="77777777">
      <w:pPr>
        <w:pStyle w:val="scamendlanginstruction"/>
        <w:rPr>
          <w:sz w:val="22"/>
        </w:rPr>
      </w:pPr>
      <w:bookmarkStart w:name="instruction_7fc53c3cd" w:id="2"/>
      <w:bookmarkEnd w:id="1"/>
      <w:r w:rsidRPr="0068272E">
        <w:rPr>
          <w:sz w:val="22"/>
        </w:rPr>
        <w:t>Amend the bill further, SECTION 1, by striking Section 44-53-2040(3) and inserting:</w:t>
      </w:r>
    </w:p>
    <w:p w:rsidRPr="0068272E" w:rsidR="0068272E" w:rsidP="009F3A0B" w:rsidRDefault="0068272E" w14:paraId="782784C5" w14:textId="1B3D77CE">
      <w:pPr>
        <w:pStyle w:val="sccodifiedsection"/>
      </w:pPr>
      <w:r w:rsidRPr="0068272E">
        <w:tab/>
        <w:t xml:space="preserve">(3) </w:t>
      </w:r>
      <w:r w:rsidRPr="0068272E">
        <w:rPr>
          <w:rStyle w:val="scstrikered"/>
        </w:rPr>
        <w:t xml:space="preserve">provide </w:t>
      </w:r>
      <w:r w:rsidRPr="0068272E">
        <w:rPr>
          <w:rStyle w:val="scinsertblue"/>
        </w:rPr>
        <w:t xml:space="preserve">offer </w:t>
      </w:r>
      <w:r w:rsidRPr="0068272E">
        <w:t>the patient with the educational pamphlet developed by the department pursuant to Section 44‑53‑2030(A) and document the non‑opioid alternatives considered in the patient’s record.</w:t>
      </w:r>
    </w:p>
    <w:bookmarkEnd w:id="2"/>
    <w:p w:rsidRPr="0068272E" w:rsidR="0068272E" w:rsidP="0068272E" w:rsidRDefault="0068272E" w14:paraId="1F1D664A" w14:textId="77777777">
      <w:pPr>
        <w:pStyle w:val="sccommitteereporttitle"/>
      </w:pPr>
      <w:r w:rsidRPr="0068272E">
        <w:t>Renumber sections to conform.</w:t>
      </w:r>
    </w:p>
    <w:p w:rsidRPr="0068272E" w:rsidR="0068272E" w:rsidP="0068272E" w:rsidRDefault="0068272E" w14:paraId="45E9EDF0" w14:textId="77777777">
      <w:pPr>
        <w:pStyle w:val="sccommitteereporttitle"/>
      </w:pPr>
      <w:r w:rsidRPr="0068272E">
        <w:t>Amend title to conform.</w:t>
      </w:r>
    </w:p>
    <w:p w:rsidRPr="00B07BF4" w:rsidR="0092264B" w:rsidP="0092264B" w:rsidRDefault="0092264B" w14:paraId="30461530" w14:textId="2029DE8C">
      <w:pPr>
        <w:pStyle w:val="sccoversheetcommitteereportemplyline"/>
      </w:pPr>
    </w:p>
    <w:p w:rsidRPr="00B07BF4" w:rsidR="0092264B" w:rsidP="0092264B" w:rsidRDefault="00D212F0" w14:paraId="0BA797C0" w14:textId="6BB3ADA4">
      <w:pPr>
        <w:pStyle w:val="sccoversheetcommitteereportchairperson"/>
      </w:pPr>
      <w:sdt>
        <w:sdtPr>
          <w:alias w:val="chairperson"/>
          <w:tag w:val="chairperson"/>
          <w:id w:val="-1033958730"/>
          <w:placeholder>
            <w:docPart w:val="6AFA1CBDA9C2440D941D661D6BEEF27E"/>
          </w:placeholder>
          <w:text/>
        </w:sdtPr>
        <w:sdtEndPr/>
        <w:sdtContent>
          <w:r w:rsidR="0092264B">
            <w:t>DANIEL VERDIN</w:t>
          </w:r>
        </w:sdtContent>
      </w:sdt>
      <w:r w:rsidRPr="00B07BF4" w:rsidR="0092264B">
        <w:t xml:space="preserve"> for Committee.</w:t>
      </w:r>
    </w:p>
    <w:p w:rsidRPr="00B07BF4" w:rsidR="0092264B" w:rsidP="0092264B" w:rsidRDefault="0092264B" w14:paraId="377554E7" w14:textId="77777777">
      <w:pPr>
        <w:pStyle w:val="sccoversheetcommitteereportemplyline"/>
      </w:pPr>
    </w:p>
    <w:p w:rsidR="0092264B" w:rsidP="0092264B" w:rsidRDefault="0092264B" w14:paraId="097936A3" w14:textId="77777777">
      <w:pPr>
        <w:pStyle w:val="sccoversheetemptyline"/>
        <w:jc w:val="center"/>
        <w:sectPr w:rsidR="0092264B" w:rsidSect="0092264B">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92264B" w:rsidP="0092264B" w:rsidRDefault="0092264B" w14:paraId="0A31BE2B"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664F3" w14:paraId="40FEFADA" w14:textId="30A62E43">
          <w:pPr>
            <w:pStyle w:val="scbilltitle"/>
          </w:pPr>
          <w:r>
            <w:t>TO AMEND THE SOUTH CAROLINA CODE OF LAWS BY ADDING ARTICLE 20 TO TITLE 44, CHAPTER 53, SO AS TO PROVIDE FOR THE ADOPTION OF A STATE PREFERRED DRUG LIST; PROHIBIT PREFERENCING COVERAGE OF AN OPIOID PRESCRIPTION TREATMENT OVER NON‑OPIOID TREATMENT; PROVIDE FOR THE CREATION OF AN EDUCATIONAL PAMPHLET BY THE DEPARTMENT OF PUBLIC HEALTH REGARDING NON‑OPIOID ALTERNATIVES FOR THE TREATMENT OF PAIN; PROVIDE GUIDELINES FOR PRACTITIONERS OFFERING NON‑OPIOID TREATMENT; AND TO PROVIDE DEFINITIONS.</w:t>
          </w:r>
        </w:p>
      </w:sdtContent>
    </w:sdt>
    <w:bookmarkStart w:name="at_dd49327fe" w:displacedByCustomXml="prev" w:id="3"/>
    <w:bookmarkEnd w:id="3"/>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13767ab0" w:id="4"/>
      <w:r w:rsidRPr="0094541D">
        <w:t>B</w:t>
      </w:r>
      <w:bookmarkEnd w:id="4"/>
      <w:r w:rsidRPr="0094541D">
        <w:t>e it enacted by the General Assembly of the State of South Carolina:</w:t>
      </w:r>
    </w:p>
    <w:p w:rsidR="005F7BAA" w:rsidP="005F7BAA" w:rsidRDefault="005F7BAA" w14:paraId="4CF47D48" w14:textId="77777777">
      <w:pPr>
        <w:pStyle w:val="scemptyline"/>
      </w:pPr>
    </w:p>
    <w:p w:rsidR="003C7CB0" w:rsidP="003C7CB0" w:rsidRDefault="005F7BAA" w14:paraId="5AB0C6FF" w14:textId="77777777">
      <w:pPr>
        <w:pStyle w:val="scdirectionallanguage"/>
      </w:pPr>
      <w:bookmarkStart w:name="bs_num_1_55881f54e" w:id="5"/>
      <w:r>
        <w:t>S</w:t>
      </w:r>
      <w:bookmarkEnd w:id="5"/>
      <w:r>
        <w:t>ECTION 1.</w:t>
      </w:r>
      <w:r>
        <w:tab/>
      </w:r>
      <w:bookmarkStart w:name="dl_fadaa8bcf" w:id="6"/>
      <w:r w:rsidR="003C7CB0">
        <w:t>C</w:t>
      </w:r>
      <w:bookmarkEnd w:id="6"/>
      <w:r w:rsidR="003C7CB0">
        <w:t>hapter 53, Title 44 of the S.C. Code is amended by adding:</w:t>
      </w:r>
    </w:p>
    <w:p w:rsidR="003C7CB0" w:rsidP="003C7CB0" w:rsidRDefault="003C7CB0" w14:paraId="03B48C99" w14:textId="77777777">
      <w:pPr>
        <w:pStyle w:val="scnewcodesection"/>
      </w:pPr>
    </w:p>
    <w:p w:rsidR="003C7CB0" w:rsidP="003C7CB0" w:rsidRDefault="003C7CB0" w14:paraId="5BC93918" w14:textId="77777777">
      <w:pPr>
        <w:pStyle w:val="scnewcodesection"/>
        <w:jc w:val="center"/>
      </w:pPr>
      <w:bookmarkStart w:name="up_2870815ed" w:id="7"/>
      <w:r>
        <w:t>A</w:t>
      </w:r>
      <w:bookmarkEnd w:id="7"/>
      <w:r>
        <w:t>rticle 20</w:t>
      </w:r>
    </w:p>
    <w:p w:rsidR="003C7CB0" w:rsidP="003C7CB0" w:rsidRDefault="003C7CB0" w14:paraId="0B36A6CD" w14:textId="77777777">
      <w:pPr>
        <w:pStyle w:val="scnewcodesection"/>
        <w:jc w:val="center"/>
      </w:pPr>
    </w:p>
    <w:p w:rsidR="003C7CB0" w:rsidP="003C7CB0" w:rsidRDefault="00A30483" w14:paraId="66AD6B09" w14:textId="2249807B">
      <w:pPr>
        <w:pStyle w:val="scnewcodesection"/>
        <w:jc w:val="center"/>
      </w:pPr>
      <w:bookmarkStart w:name="up_4410e1da0" w:id="8"/>
      <w:r>
        <w:t>N</w:t>
      </w:r>
      <w:bookmarkEnd w:id="8"/>
      <w:r>
        <w:t>on‑opioid Treatments for Pain Management</w:t>
      </w:r>
    </w:p>
    <w:p w:rsidR="003C7CB0" w:rsidP="003C7CB0" w:rsidRDefault="003C7CB0" w14:paraId="0A4EDBAB" w14:textId="77777777">
      <w:pPr>
        <w:pStyle w:val="scnewcodesection"/>
        <w:jc w:val="center"/>
      </w:pPr>
    </w:p>
    <w:p w:rsidR="00A30483" w:rsidP="00A30483" w:rsidRDefault="003C7CB0" w14:paraId="78F260F1" w14:textId="77777777">
      <w:pPr>
        <w:pStyle w:val="scnewcodesection"/>
      </w:pPr>
      <w:r>
        <w:tab/>
      </w:r>
      <w:bookmarkStart w:name="ns_T44C53N2000_a4d2464ef" w:id="9"/>
      <w:r>
        <w:t>S</w:t>
      </w:r>
      <w:bookmarkEnd w:id="9"/>
      <w:r>
        <w:t>ection 44‑53‑2000.</w:t>
      </w:r>
      <w:r>
        <w:tab/>
      </w:r>
      <w:bookmarkStart w:name="up_4ef0c62d6" w:id="10"/>
      <w:r w:rsidR="00A30483">
        <w:t>A</w:t>
      </w:r>
      <w:bookmarkEnd w:id="10"/>
      <w:r w:rsidR="00A30483">
        <w:t>s used in this section:</w:t>
      </w:r>
    </w:p>
    <w:p w:rsidR="00A30483" w:rsidP="00A30483" w:rsidRDefault="00A30483" w14:paraId="057DFF41" w14:textId="77777777">
      <w:pPr>
        <w:pStyle w:val="scnewcodesection"/>
      </w:pPr>
      <w:r>
        <w:tab/>
      </w:r>
      <w:bookmarkStart w:name="ss_T44C53N2000S1_lv1_58052caca" w:id="11"/>
      <w:r>
        <w:t>(</w:t>
      </w:r>
      <w:bookmarkEnd w:id="11"/>
      <w:r>
        <w:t>1) “Healthcare practitioner" means a person who is licensed, certified, registered, or permitted to deliver healthcare services in this State and who has the authority to prescribe controlled substances.</w:t>
      </w:r>
    </w:p>
    <w:p w:rsidR="003C7CB0" w:rsidP="00A30483" w:rsidRDefault="00A30483" w14:paraId="5D2521B3" w14:textId="4DB62446">
      <w:pPr>
        <w:pStyle w:val="scnewcodesection"/>
      </w:pPr>
      <w:r>
        <w:tab/>
      </w:r>
      <w:bookmarkStart w:name="ss_T44C53N2000S2_lv1_5674f12b1" w:id="12"/>
      <w:r>
        <w:t>(</w:t>
      </w:r>
      <w:bookmarkEnd w:id="12"/>
      <w:r>
        <w:t>2) “Non‑opioid treatment” means a drug or biological product that is indicated to produce analgesia without acting on the body’s opioid receptors.</w:t>
      </w:r>
    </w:p>
    <w:p w:rsidR="003C7CB0" w:rsidP="003C7CB0" w:rsidRDefault="003C7CB0" w14:paraId="07475F6B" w14:textId="77777777">
      <w:pPr>
        <w:pStyle w:val="scnewcodesection"/>
      </w:pPr>
    </w:p>
    <w:p w:rsidR="00A30483" w:rsidP="00A30483" w:rsidRDefault="003C7CB0" w14:paraId="4AD6BB3D" w14:textId="23A4A151">
      <w:pPr>
        <w:pStyle w:val="scnewcodesection"/>
      </w:pPr>
      <w:r>
        <w:tab/>
      </w:r>
      <w:bookmarkStart w:name="ns_T44C53N2010_91da8aed9" w:id="13"/>
      <w:r>
        <w:t>S</w:t>
      </w:r>
      <w:bookmarkEnd w:id="13"/>
      <w:r>
        <w:t>ection 44‑53‑2010.</w:t>
      </w:r>
      <w:r>
        <w:tab/>
      </w:r>
      <w:bookmarkStart w:name="ss_T44C53N2010SA_lv1_7f308c41f" w:id="14"/>
      <w:r w:rsidR="00A30483">
        <w:t>(</w:t>
      </w:r>
      <w:bookmarkEnd w:id="14"/>
      <w:r w:rsidR="00A30483">
        <w:t>A) Except as otherwise provided in this section, the Department of Health and Human Services may, in its sole discretion, adopt or amend a state preferred drug list (PDL). The adoption or amendment of a PDL and the recommendations of the Department of Health and Human Services pharmacy and therapeutics advisory committee are not agency actions and do not require rulemaking.</w:t>
      </w:r>
    </w:p>
    <w:p w:rsidR="00A30483" w:rsidP="00A30483" w:rsidRDefault="00A30483" w14:paraId="2AD9EBF4" w14:textId="77777777">
      <w:pPr>
        <w:pStyle w:val="scnewcodesection"/>
      </w:pPr>
      <w:r>
        <w:tab/>
      </w:r>
      <w:bookmarkStart w:name="ss_T44C53N2010SB_lv1_0213c4b1b" w:id="15"/>
      <w:r>
        <w:t>(</w:t>
      </w:r>
      <w:bookmarkEnd w:id="15"/>
      <w:r>
        <w:t xml:space="preserve">B) In establishing and maintaining the PDL, the Department of Health and Human Services shall ensure that no non‑opioid drug approved by the United States Food and Drug Administration for the treatment or management of pain is disadvantaged or discouraged with respect to coverage relative to any opioid or narcotic drug for the treatment or management of pain on the PDL. Impermissible </w:t>
      </w:r>
      <w:r>
        <w:lastRenderedPageBreak/>
        <w:t>disadvantaging or discouragement includes:</w:t>
      </w:r>
    </w:p>
    <w:p w:rsidR="00A30483" w:rsidP="00A30483" w:rsidRDefault="00A30483" w14:paraId="053DAC7C" w14:textId="77777777">
      <w:pPr>
        <w:pStyle w:val="scnewcodesection"/>
      </w:pPr>
      <w:r>
        <w:tab/>
      </w:r>
      <w:r>
        <w:tab/>
      </w:r>
      <w:bookmarkStart w:name="ss_T44C53N2010S1_lv2_01355e6eb" w:id="16"/>
      <w:r>
        <w:t>(</w:t>
      </w:r>
      <w:bookmarkEnd w:id="16"/>
      <w:r>
        <w:t>1) designating a non‑opioid drug as a non‑preferred drug if any opioid or narcotic drug is designated as a preferred drug; or</w:t>
      </w:r>
    </w:p>
    <w:p w:rsidR="00A30483" w:rsidP="00A30483" w:rsidRDefault="00A30483" w14:paraId="2A0ED768" w14:textId="77777777">
      <w:pPr>
        <w:pStyle w:val="scnewcodesection"/>
      </w:pPr>
      <w:r>
        <w:tab/>
      </w:r>
      <w:r>
        <w:tab/>
      </w:r>
      <w:bookmarkStart w:name="ss_T44C53N2010S2_lv2_d90283a03" w:id="17"/>
      <w:r>
        <w:t>(</w:t>
      </w:r>
      <w:bookmarkEnd w:id="17"/>
      <w:r>
        <w:t>2) establishing more restrictive or more extensive utilization controls, including prior authorization or step therapy requirements for a non‑opioid drug that are more restrictive or more extensive than the least restrictive or extensive utilization controls applicable to an opioid or narcotic drug.</w:t>
      </w:r>
    </w:p>
    <w:p w:rsidR="003C7CB0" w:rsidP="00A30483" w:rsidRDefault="00A30483" w14:paraId="738276C9" w14:textId="166A79C4">
      <w:pPr>
        <w:pStyle w:val="scnewcodesection"/>
      </w:pPr>
      <w:r>
        <w:tab/>
      </w:r>
      <w:bookmarkStart w:name="ss_T44C53N2010SC_lv1_aced4bd22" w:id="18"/>
      <w:r>
        <w:t>(</w:t>
      </w:r>
      <w:bookmarkEnd w:id="18"/>
      <w:r>
        <w:t>C) This section applies to a non‑opioid drug immediately upon its approval by the United States Food and Drug Administration for the treatment or management of pain, regardless of whether the drug has been reviewed by the division for inclusion on the PDL. This section also applies to drugs being provided under a contract between the division and any managed care organization.</w:t>
      </w:r>
    </w:p>
    <w:p w:rsidR="003C7CB0" w:rsidP="003C7CB0" w:rsidRDefault="003C7CB0" w14:paraId="6A962018" w14:textId="77777777">
      <w:pPr>
        <w:pStyle w:val="scnewcodesection"/>
      </w:pPr>
    </w:p>
    <w:p w:rsidR="003C7CB0" w:rsidP="003C7CB0" w:rsidRDefault="003C7CB0" w14:paraId="51FAD188" w14:textId="2A9D4EAB">
      <w:pPr>
        <w:pStyle w:val="scnewcodesection"/>
      </w:pPr>
      <w:r>
        <w:tab/>
      </w:r>
      <w:bookmarkStart w:name="ns_T44C53N2020_a5024d505" w:id="19"/>
      <w:r>
        <w:t>S</w:t>
      </w:r>
      <w:bookmarkEnd w:id="19"/>
      <w:r>
        <w:t>ection 44‑53‑2020.</w:t>
      </w:r>
      <w:r>
        <w:tab/>
      </w:r>
      <w:bookmarkStart w:name="ss_T44C53N2020SA_lv1_6b5390798" w:id="20"/>
      <w:r w:rsidR="00E773FD">
        <w:t>(</w:t>
      </w:r>
      <w:bookmarkEnd w:id="20"/>
      <w:r w:rsidR="00E773FD">
        <w:t xml:space="preserve">A) </w:t>
      </w:r>
      <w:r w:rsidRPr="00653D8C" w:rsidR="00653D8C">
        <w:t>Notwithstanding any other law, when a licensed physician or other qualified healthcare practitioner prescribes a non‑opioid medication for treatment of acute or chronic pain, a managed care organization or other health insurance issuer shall not deny coverage of the non‑opioid prescription drug in favor of an opioid prescription drug.</w:t>
      </w:r>
    </w:p>
    <w:p w:rsidR="00E773FD" w:rsidP="003C7CB0" w:rsidRDefault="00E773FD" w14:paraId="775475C2" w14:textId="5E00DC5B">
      <w:pPr>
        <w:pStyle w:val="scnewcodesection"/>
      </w:pPr>
      <w:r>
        <w:tab/>
      </w:r>
      <w:bookmarkStart w:name="ss_T44C53N2020SB_lv1_0fbfc18e7" w:id="21"/>
      <w:r>
        <w:t>(</w:t>
      </w:r>
      <w:bookmarkEnd w:id="21"/>
      <w:r>
        <w:t xml:space="preserve">B) </w:t>
      </w:r>
      <w:r w:rsidRPr="00E773FD">
        <w:t xml:space="preserve">The Department of Health and Human Services shall ensure that relevant reimbursement is </w:t>
      </w:r>
      <w:r w:rsidR="008F1945">
        <w:t xml:space="preserve">provided </w:t>
      </w:r>
      <w:r w:rsidRPr="00E773FD">
        <w:t>to a healthcare provider who provides a non‑opioid treatment to a recipient under the medical assistance program.</w:t>
      </w:r>
    </w:p>
    <w:p w:rsidR="003C7CB0" w:rsidP="003C7CB0" w:rsidRDefault="003C7CB0" w14:paraId="5D3FD4E7" w14:textId="77777777">
      <w:pPr>
        <w:pStyle w:val="scnewcodesection"/>
      </w:pPr>
    </w:p>
    <w:p w:rsidR="00653D8C" w:rsidP="00653D8C" w:rsidRDefault="003C7CB0" w14:paraId="15487ED5" w14:textId="73918527">
      <w:pPr>
        <w:pStyle w:val="scnewcodesection"/>
      </w:pPr>
      <w:r>
        <w:tab/>
      </w:r>
      <w:bookmarkStart w:name="ns_T44C53N2030_70bffe7fc" w:id="22"/>
      <w:r>
        <w:t>S</w:t>
      </w:r>
      <w:bookmarkEnd w:id="22"/>
      <w:r>
        <w:t>ection 44‑53‑2030.</w:t>
      </w:r>
      <w:r>
        <w:tab/>
      </w:r>
      <w:bookmarkStart w:name="ss_T44C53N2030SA_lv1_aa704b18e" w:id="23"/>
      <w:r w:rsidR="00653D8C">
        <w:t>(</w:t>
      </w:r>
      <w:bookmarkEnd w:id="23"/>
      <w:r w:rsidR="00653D8C">
        <w:t>A) The Department of Public Health shall develop and publish on its website an educational pamphlet regarding the use of non‑opioid alternatives for the treatment of pain. The pamphlet must include:</w:t>
      </w:r>
    </w:p>
    <w:p w:rsidR="00653D8C" w:rsidP="00653D8C" w:rsidRDefault="00653D8C" w14:paraId="19365BF1" w14:textId="77777777">
      <w:pPr>
        <w:pStyle w:val="scnewcodesection"/>
      </w:pPr>
      <w:r>
        <w:tab/>
      </w:r>
      <w:r>
        <w:tab/>
      </w:r>
      <w:bookmarkStart w:name="ss_T44C53N2030S1_lv2_69bea936d" w:id="24"/>
      <w:r>
        <w:t>(</w:t>
      </w:r>
      <w:bookmarkEnd w:id="24"/>
      <w:r>
        <w:t>1) information on available non‑opioid alternatives for the treatment of pain, including non‑opioid medicinal drugs or drug products and non‑pharmacological therapies; and</w:t>
      </w:r>
    </w:p>
    <w:p w:rsidR="00653D8C" w:rsidP="00653D8C" w:rsidRDefault="00653D8C" w14:paraId="5571E69F" w14:textId="77777777">
      <w:pPr>
        <w:pStyle w:val="scnewcodesection"/>
      </w:pPr>
      <w:r>
        <w:tab/>
      </w:r>
      <w:r>
        <w:tab/>
      </w:r>
      <w:bookmarkStart w:name="ss_T44C53N2030S2_lv2_08fc8002e" w:id="25"/>
      <w:r>
        <w:t>(</w:t>
      </w:r>
      <w:bookmarkEnd w:id="25"/>
      <w:r>
        <w:t>2) the advantages and disadvantages of the use of non‑opioid alternatives.</w:t>
      </w:r>
    </w:p>
    <w:p w:rsidR="00E773FD" w:rsidP="00653D8C" w:rsidRDefault="00653D8C" w14:paraId="74D7F75F" w14:textId="353D439E">
      <w:pPr>
        <w:pStyle w:val="scnewcodesection"/>
      </w:pPr>
      <w:r>
        <w:tab/>
      </w:r>
      <w:bookmarkStart w:name="ss_T44C53N2030SB_lv1_ac9d4b592" w:id="26"/>
      <w:r>
        <w:t>(</w:t>
      </w:r>
      <w:bookmarkEnd w:id="26"/>
      <w:r>
        <w:t>B) The Department of Public Health shall work with the South Carolina Opioid Recovery Fund to explore and utilize, to the extent permissible by state and federal law, opioid abatement funding for educational and healthcare services related to non‑opioid alternatives.</w:t>
      </w:r>
    </w:p>
    <w:p w:rsidR="003C7CB0" w:rsidP="003C7CB0" w:rsidRDefault="003C7CB0" w14:paraId="65468E98" w14:textId="77777777">
      <w:pPr>
        <w:pStyle w:val="scnewcodesection"/>
      </w:pPr>
    </w:p>
    <w:p w:rsidR="00653D8C" w:rsidP="00653D8C" w:rsidRDefault="003C7CB0" w14:paraId="3211E570" w14:textId="77777777">
      <w:pPr>
        <w:pStyle w:val="scnewcodesection"/>
      </w:pPr>
      <w:r>
        <w:tab/>
      </w:r>
      <w:bookmarkStart w:name="ns_T44C53N2040_e4b867214" w:id="27"/>
      <w:r>
        <w:t>S</w:t>
      </w:r>
      <w:bookmarkEnd w:id="27"/>
      <w:r>
        <w:t>ection 44‑53‑2040.</w:t>
      </w:r>
      <w:r>
        <w:tab/>
      </w:r>
      <w:bookmarkStart w:name="up_07fcd67b4" w:id="28"/>
      <w:r w:rsidR="00653D8C">
        <w:t>E</w:t>
      </w:r>
      <w:bookmarkEnd w:id="28"/>
      <w:r w:rsidR="00653D8C">
        <w:t>xcept in the provision of emergency services and care before providing anesthesia, prior to prescribing, ordering, dispensing, or administering an opioid drug listed as a Schedule II controlled substance for the treatment of pain, a healthcare practitioner shall:</w:t>
      </w:r>
    </w:p>
    <w:p w:rsidR="00653D8C" w:rsidP="00653D8C" w:rsidRDefault="00653D8C" w14:paraId="739BC43D" w14:textId="77777777">
      <w:pPr>
        <w:pStyle w:val="scnewcodesection"/>
      </w:pPr>
      <w:r>
        <w:tab/>
      </w:r>
      <w:bookmarkStart w:name="ss_T44C53N2040S1_lv1_e34abeb1b" w:id="29"/>
      <w:r>
        <w:t>(</w:t>
      </w:r>
      <w:bookmarkEnd w:id="29"/>
      <w:r>
        <w:t xml:space="preserve">1) inform the patient of available non‑opioid alternatives for the treatment of pain, which may include non‑opioid medicinal drugs or drug prevention products, interventional procedures or treatments, acupuncture, chiropractic treatments, massage therapy, physical therapy, occupational </w:t>
      </w:r>
      <w:r>
        <w:lastRenderedPageBreak/>
        <w:t>therapy, or any other appropriate therapy as determined by the healthcare practitioner;</w:t>
      </w:r>
    </w:p>
    <w:p w:rsidR="00653D8C" w:rsidP="00653D8C" w:rsidRDefault="00653D8C" w14:paraId="39C44E19" w14:textId="77777777">
      <w:pPr>
        <w:pStyle w:val="scnewcodesection"/>
      </w:pPr>
      <w:r>
        <w:tab/>
      </w:r>
      <w:bookmarkStart w:name="ss_T44C53N2040S2_lv1_64ca75ffb" w:id="30"/>
      <w:r>
        <w:t>(</w:t>
      </w:r>
      <w:bookmarkEnd w:id="30"/>
      <w:r>
        <w:t>2) discuss the advantages and disadvantages of the use of non‑opioid alternatives, including whether the patient is at a high risk of, or has a history of, controlled substance abuse or misuse and the patient’s personal preferences; and</w:t>
      </w:r>
    </w:p>
    <w:p w:rsidR="005F7BAA" w:rsidP="00653D8C" w:rsidRDefault="00653D8C" w14:paraId="270EC3B8" w14:textId="3AF4EB53">
      <w:pPr>
        <w:pStyle w:val="scnewcodesection"/>
      </w:pPr>
      <w:r>
        <w:tab/>
      </w:r>
      <w:bookmarkStart w:name="ss_T44C53N2040S3_lv1_fb1c4eeb3" w:id="31"/>
      <w:r>
        <w:t>(</w:t>
      </w:r>
      <w:bookmarkEnd w:id="31"/>
      <w:r>
        <w:t>3) provide the patient with the educational pamphlet developed by the department pursuant to Section 44‑53‑2030(A) and document the non‑opioid alternatives considered in the patient’s record.</w:t>
      </w:r>
    </w:p>
    <w:p w:rsidR="000F2588" w:rsidP="000F2588" w:rsidRDefault="000F2588" w14:paraId="71FDD917" w14:textId="77777777">
      <w:pPr>
        <w:pStyle w:val="scemptyline"/>
      </w:pPr>
    </w:p>
    <w:p w:rsidR="000F2588" w:rsidP="00BA15F6" w:rsidRDefault="000F2588" w14:paraId="300DBBF9" w14:textId="025C05F5">
      <w:pPr>
        <w:pStyle w:val="scnoncodifiedsection"/>
      </w:pPr>
      <w:bookmarkStart w:name="bs_num_2_145de1472" w:id="32"/>
      <w:r>
        <w:t>S</w:t>
      </w:r>
      <w:bookmarkEnd w:id="32"/>
      <w:r>
        <w:t>ECTION 2.</w:t>
      </w:r>
      <w:r>
        <w:tab/>
      </w:r>
      <w:r w:rsidR="00E96FC3">
        <w:t xml:space="preserve">The educational pamphlet required by Section 44‑53‑2030(A) shall be posted on the Department of Public Health’s website </w:t>
      </w:r>
      <w:r w:rsidRPr="00E96FC3" w:rsidR="00E96FC3">
        <w:t>no later than September 30, 2025</w:t>
      </w:r>
      <w:r w:rsidR="00E96FC3">
        <w:t>.</w:t>
      </w:r>
    </w:p>
    <w:p w:rsidRPr="00DF3B44" w:rsidR="007E06BB" w:rsidP="00787433" w:rsidRDefault="007E06BB" w14:paraId="3D8F1FED" w14:textId="327E3D98">
      <w:pPr>
        <w:pStyle w:val="scemptyline"/>
      </w:pPr>
    </w:p>
    <w:p w:rsidRPr="00DF3B44" w:rsidR="007A10F1" w:rsidP="007A10F1" w:rsidRDefault="00E27805" w14:paraId="0E9393B4" w14:textId="3A662836">
      <w:pPr>
        <w:pStyle w:val="scnoncodifiedsection"/>
      </w:pPr>
      <w:bookmarkStart w:name="bs_num_3_lastsection" w:id="33"/>
      <w:bookmarkStart w:name="eff_date_section" w:id="34"/>
      <w:r w:rsidRPr="00DF3B44">
        <w:t>S</w:t>
      </w:r>
      <w:bookmarkEnd w:id="33"/>
      <w:r w:rsidRPr="00DF3B44">
        <w:t>ECTION 3.</w:t>
      </w:r>
      <w:r w:rsidRPr="00DF3B44" w:rsidR="005D3013">
        <w:tab/>
      </w:r>
      <w:r w:rsidRPr="00DF3B44" w:rsidR="007A10F1">
        <w:t>This act takes effect upon approval by the Governor.</w:t>
      </w:r>
      <w:bookmarkEnd w:id="3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7711B">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DE5F0" w14:textId="6B34BB7C" w:rsidR="0092264B" w:rsidRPr="00BC78CD" w:rsidRDefault="0092264B"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161</w:t>
        </w:r>
      </w:sdtContent>
    </w:sdt>
    <w:r>
      <w:t>-</w:t>
    </w:r>
    <w:sdt>
      <w:sdtPr>
        <w:id w:val="-97414209"/>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B2A087B" w:rsidR="00685035" w:rsidRPr="007B4AF7" w:rsidRDefault="00D212F0"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ED78D1">
              <w:t>[0161]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ED78D1">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22AAC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C74655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B047FE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2BEC49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D8E5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1E60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C6580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460D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2E33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00A590"/>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555386639">
    <w:abstractNumId w:val="8"/>
  </w:num>
  <w:num w:numId="12" w16cid:durableId="141627334">
    <w:abstractNumId w:val="3"/>
  </w:num>
  <w:num w:numId="13" w16cid:durableId="818956058">
    <w:abstractNumId w:val="2"/>
  </w:num>
  <w:num w:numId="14" w16cid:durableId="395471033">
    <w:abstractNumId w:val="1"/>
  </w:num>
  <w:num w:numId="15" w16cid:durableId="1637906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4E09"/>
    <w:rsid w:val="000752F8"/>
    <w:rsid w:val="00077B65"/>
    <w:rsid w:val="0008224F"/>
    <w:rsid w:val="000A3C25"/>
    <w:rsid w:val="000B4C02"/>
    <w:rsid w:val="000B5B4A"/>
    <w:rsid w:val="000B7FE1"/>
    <w:rsid w:val="000C3E88"/>
    <w:rsid w:val="000C46B9"/>
    <w:rsid w:val="000C58E4"/>
    <w:rsid w:val="000C6F9A"/>
    <w:rsid w:val="000D2F44"/>
    <w:rsid w:val="000D33E4"/>
    <w:rsid w:val="000E578A"/>
    <w:rsid w:val="000F2250"/>
    <w:rsid w:val="000F2588"/>
    <w:rsid w:val="000F2D51"/>
    <w:rsid w:val="00101E56"/>
    <w:rsid w:val="0010329A"/>
    <w:rsid w:val="00105756"/>
    <w:rsid w:val="00105E69"/>
    <w:rsid w:val="001142AF"/>
    <w:rsid w:val="001164F9"/>
    <w:rsid w:val="0011719C"/>
    <w:rsid w:val="00140049"/>
    <w:rsid w:val="001563F1"/>
    <w:rsid w:val="00171601"/>
    <w:rsid w:val="001730EB"/>
    <w:rsid w:val="00173276"/>
    <w:rsid w:val="00176122"/>
    <w:rsid w:val="0019025B"/>
    <w:rsid w:val="00192AF7"/>
    <w:rsid w:val="00197366"/>
    <w:rsid w:val="001A0252"/>
    <w:rsid w:val="001A136C"/>
    <w:rsid w:val="001B6DA2"/>
    <w:rsid w:val="001C25EC"/>
    <w:rsid w:val="001F15C6"/>
    <w:rsid w:val="001F2A41"/>
    <w:rsid w:val="001F2F71"/>
    <w:rsid w:val="001F313F"/>
    <w:rsid w:val="001F331D"/>
    <w:rsid w:val="001F394C"/>
    <w:rsid w:val="002038AA"/>
    <w:rsid w:val="002114C8"/>
    <w:rsid w:val="0021166F"/>
    <w:rsid w:val="00214225"/>
    <w:rsid w:val="002162DF"/>
    <w:rsid w:val="00224557"/>
    <w:rsid w:val="00225FBC"/>
    <w:rsid w:val="00230038"/>
    <w:rsid w:val="00233975"/>
    <w:rsid w:val="00236D73"/>
    <w:rsid w:val="00246535"/>
    <w:rsid w:val="00246AF6"/>
    <w:rsid w:val="00257F60"/>
    <w:rsid w:val="002625EA"/>
    <w:rsid w:val="00262AC5"/>
    <w:rsid w:val="00264AE9"/>
    <w:rsid w:val="00267133"/>
    <w:rsid w:val="00275AE6"/>
    <w:rsid w:val="0028169F"/>
    <w:rsid w:val="002836D8"/>
    <w:rsid w:val="002A69FA"/>
    <w:rsid w:val="002A7989"/>
    <w:rsid w:val="002B02F3"/>
    <w:rsid w:val="002C0B1B"/>
    <w:rsid w:val="002C3463"/>
    <w:rsid w:val="002D266D"/>
    <w:rsid w:val="002D46B6"/>
    <w:rsid w:val="002D4704"/>
    <w:rsid w:val="002D5B3D"/>
    <w:rsid w:val="002D7447"/>
    <w:rsid w:val="002E315A"/>
    <w:rsid w:val="002E4F8C"/>
    <w:rsid w:val="002E5780"/>
    <w:rsid w:val="002F560C"/>
    <w:rsid w:val="002F5847"/>
    <w:rsid w:val="0030425A"/>
    <w:rsid w:val="00340899"/>
    <w:rsid w:val="003421F1"/>
    <w:rsid w:val="0034279C"/>
    <w:rsid w:val="00354F64"/>
    <w:rsid w:val="003559A1"/>
    <w:rsid w:val="00361563"/>
    <w:rsid w:val="00371D36"/>
    <w:rsid w:val="00373E17"/>
    <w:rsid w:val="003775E6"/>
    <w:rsid w:val="00381998"/>
    <w:rsid w:val="003A1C74"/>
    <w:rsid w:val="003A5F1C"/>
    <w:rsid w:val="003C3E2E"/>
    <w:rsid w:val="003C7CB0"/>
    <w:rsid w:val="003D4A3C"/>
    <w:rsid w:val="003D55B2"/>
    <w:rsid w:val="003E0033"/>
    <w:rsid w:val="003E5452"/>
    <w:rsid w:val="003E7165"/>
    <w:rsid w:val="003E7FF6"/>
    <w:rsid w:val="004046B5"/>
    <w:rsid w:val="00406F27"/>
    <w:rsid w:val="004141B8"/>
    <w:rsid w:val="004203B9"/>
    <w:rsid w:val="00432135"/>
    <w:rsid w:val="00446987"/>
    <w:rsid w:val="00446D28"/>
    <w:rsid w:val="004664F3"/>
    <w:rsid w:val="00466CD0"/>
    <w:rsid w:val="00473583"/>
    <w:rsid w:val="0047365F"/>
    <w:rsid w:val="00477F32"/>
    <w:rsid w:val="00481850"/>
    <w:rsid w:val="004851A0"/>
    <w:rsid w:val="0048627F"/>
    <w:rsid w:val="00490F66"/>
    <w:rsid w:val="004932AB"/>
    <w:rsid w:val="00494BEF"/>
    <w:rsid w:val="004A5512"/>
    <w:rsid w:val="004A6BE5"/>
    <w:rsid w:val="004B0C18"/>
    <w:rsid w:val="004B5038"/>
    <w:rsid w:val="004C1A04"/>
    <w:rsid w:val="004C20BC"/>
    <w:rsid w:val="004C5C9A"/>
    <w:rsid w:val="004D1442"/>
    <w:rsid w:val="004D3DCB"/>
    <w:rsid w:val="004E1396"/>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65D67"/>
    <w:rsid w:val="005661F7"/>
    <w:rsid w:val="00572281"/>
    <w:rsid w:val="0057711B"/>
    <w:rsid w:val="005801DD"/>
    <w:rsid w:val="00592A40"/>
    <w:rsid w:val="005A28BC"/>
    <w:rsid w:val="005A5377"/>
    <w:rsid w:val="005B7817"/>
    <w:rsid w:val="005C06C8"/>
    <w:rsid w:val="005C23D7"/>
    <w:rsid w:val="005C40EB"/>
    <w:rsid w:val="005D02B4"/>
    <w:rsid w:val="005D3013"/>
    <w:rsid w:val="005E17B4"/>
    <w:rsid w:val="005E1E50"/>
    <w:rsid w:val="005E2B9C"/>
    <w:rsid w:val="005E3332"/>
    <w:rsid w:val="005F76B0"/>
    <w:rsid w:val="005F7BAA"/>
    <w:rsid w:val="006021FC"/>
    <w:rsid w:val="00604429"/>
    <w:rsid w:val="006067B0"/>
    <w:rsid w:val="00606A8B"/>
    <w:rsid w:val="00611EBA"/>
    <w:rsid w:val="00612FF9"/>
    <w:rsid w:val="006213A8"/>
    <w:rsid w:val="00623BEA"/>
    <w:rsid w:val="0062502C"/>
    <w:rsid w:val="00630190"/>
    <w:rsid w:val="006347E9"/>
    <w:rsid w:val="00640C87"/>
    <w:rsid w:val="006432DA"/>
    <w:rsid w:val="006454BB"/>
    <w:rsid w:val="00653D8C"/>
    <w:rsid w:val="00655149"/>
    <w:rsid w:val="00657CF4"/>
    <w:rsid w:val="00661463"/>
    <w:rsid w:val="00663B8D"/>
    <w:rsid w:val="00663E00"/>
    <w:rsid w:val="00664F48"/>
    <w:rsid w:val="00664FAD"/>
    <w:rsid w:val="0067345B"/>
    <w:rsid w:val="0068272E"/>
    <w:rsid w:val="00683986"/>
    <w:rsid w:val="00685035"/>
    <w:rsid w:val="00685770"/>
    <w:rsid w:val="00690DBA"/>
    <w:rsid w:val="006964F9"/>
    <w:rsid w:val="006A395F"/>
    <w:rsid w:val="006A65E2"/>
    <w:rsid w:val="006B37BD"/>
    <w:rsid w:val="006C092D"/>
    <w:rsid w:val="006C099D"/>
    <w:rsid w:val="006C18F0"/>
    <w:rsid w:val="006C7E01"/>
    <w:rsid w:val="006D23EC"/>
    <w:rsid w:val="006D64A5"/>
    <w:rsid w:val="006E0935"/>
    <w:rsid w:val="006E353F"/>
    <w:rsid w:val="006E35AB"/>
    <w:rsid w:val="006F2B2E"/>
    <w:rsid w:val="00702D81"/>
    <w:rsid w:val="00711AA9"/>
    <w:rsid w:val="007177E8"/>
    <w:rsid w:val="00722155"/>
    <w:rsid w:val="0073472C"/>
    <w:rsid w:val="00737F19"/>
    <w:rsid w:val="007460C6"/>
    <w:rsid w:val="0077226D"/>
    <w:rsid w:val="00782BF8"/>
    <w:rsid w:val="00783C75"/>
    <w:rsid w:val="007849D9"/>
    <w:rsid w:val="007861D2"/>
    <w:rsid w:val="00787433"/>
    <w:rsid w:val="007A10F1"/>
    <w:rsid w:val="007A3D50"/>
    <w:rsid w:val="007A77FF"/>
    <w:rsid w:val="007B2D29"/>
    <w:rsid w:val="007B412F"/>
    <w:rsid w:val="007B4AF7"/>
    <w:rsid w:val="007B4DBF"/>
    <w:rsid w:val="007C5458"/>
    <w:rsid w:val="007D2C67"/>
    <w:rsid w:val="007E06BB"/>
    <w:rsid w:val="007E4F82"/>
    <w:rsid w:val="007F50D1"/>
    <w:rsid w:val="00816D52"/>
    <w:rsid w:val="0082450E"/>
    <w:rsid w:val="00831048"/>
    <w:rsid w:val="00834272"/>
    <w:rsid w:val="008625C1"/>
    <w:rsid w:val="0087671D"/>
    <w:rsid w:val="008806F9"/>
    <w:rsid w:val="00887957"/>
    <w:rsid w:val="008A57E3"/>
    <w:rsid w:val="008B5BF4"/>
    <w:rsid w:val="008C0CEE"/>
    <w:rsid w:val="008C1B18"/>
    <w:rsid w:val="008D46EC"/>
    <w:rsid w:val="008D5316"/>
    <w:rsid w:val="008E0E25"/>
    <w:rsid w:val="008E61A1"/>
    <w:rsid w:val="008F1945"/>
    <w:rsid w:val="009031EF"/>
    <w:rsid w:val="00914D0A"/>
    <w:rsid w:val="00917EA3"/>
    <w:rsid w:val="00917EE0"/>
    <w:rsid w:val="00921C89"/>
    <w:rsid w:val="0092264B"/>
    <w:rsid w:val="00926966"/>
    <w:rsid w:val="00926D03"/>
    <w:rsid w:val="00934036"/>
    <w:rsid w:val="00934889"/>
    <w:rsid w:val="00943750"/>
    <w:rsid w:val="0094541D"/>
    <w:rsid w:val="009473EA"/>
    <w:rsid w:val="00954E7E"/>
    <w:rsid w:val="009554D9"/>
    <w:rsid w:val="009572F9"/>
    <w:rsid w:val="00960D0F"/>
    <w:rsid w:val="00965DC0"/>
    <w:rsid w:val="00971345"/>
    <w:rsid w:val="0098366F"/>
    <w:rsid w:val="00983A03"/>
    <w:rsid w:val="00986063"/>
    <w:rsid w:val="00991F67"/>
    <w:rsid w:val="00992876"/>
    <w:rsid w:val="009A0DCE"/>
    <w:rsid w:val="009A22CD"/>
    <w:rsid w:val="009A3E4B"/>
    <w:rsid w:val="009B35FD"/>
    <w:rsid w:val="009B6815"/>
    <w:rsid w:val="009D2967"/>
    <w:rsid w:val="009D3C2B"/>
    <w:rsid w:val="009E4191"/>
    <w:rsid w:val="009F2040"/>
    <w:rsid w:val="009F2AB1"/>
    <w:rsid w:val="009F4FAF"/>
    <w:rsid w:val="009F68F1"/>
    <w:rsid w:val="00A04529"/>
    <w:rsid w:val="00A0584B"/>
    <w:rsid w:val="00A109A8"/>
    <w:rsid w:val="00A17135"/>
    <w:rsid w:val="00A21A6F"/>
    <w:rsid w:val="00A24E56"/>
    <w:rsid w:val="00A26A62"/>
    <w:rsid w:val="00A30483"/>
    <w:rsid w:val="00A35A9B"/>
    <w:rsid w:val="00A4070E"/>
    <w:rsid w:val="00A40CA0"/>
    <w:rsid w:val="00A504A7"/>
    <w:rsid w:val="00A53677"/>
    <w:rsid w:val="00A53BF2"/>
    <w:rsid w:val="00A60D68"/>
    <w:rsid w:val="00A73EFA"/>
    <w:rsid w:val="00A740CB"/>
    <w:rsid w:val="00A77A3B"/>
    <w:rsid w:val="00A86278"/>
    <w:rsid w:val="00A8648C"/>
    <w:rsid w:val="00A92F6F"/>
    <w:rsid w:val="00A97523"/>
    <w:rsid w:val="00A97A37"/>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0465"/>
    <w:rsid w:val="00B1161F"/>
    <w:rsid w:val="00B11661"/>
    <w:rsid w:val="00B137D9"/>
    <w:rsid w:val="00B14646"/>
    <w:rsid w:val="00B32B4D"/>
    <w:rsid w:val="00B4137E"/>
    <w:rsid w:val="00B54DF7"/>
    <w:rsid w:val="00B56223"/>
    <w:rsid w:val="00B56E79"/>
    <w:rsid w:val="00B57AA7"/>
    <w:rsid w:val="00B637AA"/>
    <w:rsid w:val="00B63BE2"/>
    <w:rsid w:val="00B7592C"/>
    <w:rsid w:val="00B809D3"/>
    <w:rsid w:val="00B84B66"/>
    <w:rsid w:val="00B85475"/>
    <w:rsid w:val="00B8791B"/>
    <w:rsid w:val="00B90208"/>
    <w:rsid w:val="00B9090A"/>
    <w:rsid w:val="00B91F79"/>
    <w:rsid w:val="00B92196"/>
    <w:rsid w:val="00B9228D"/>
    <w:rsid w:val="00B929EC"/>
    <w:rsid w:val="00BA15F6"/>
    <w:rsid w:val="00BB0725"/>
    <w:rsid w:val="00BC408A"/>
    <w:rsid w:val="00BC5023"/>
    <w:rsid w:val="00BC556C"/>
    <w:rsid w:val="00BD1287"/>
    <w:rsid w:val="00BD42DA"/>
    <w:rsid w:val="00BD4684"/>
    <w:rsid w:val="00BD6BA2"/>
    <w:rsid w:val="00BD7AAD"/>
    <w:rsid w:val="00BE08A7"/>
    <w:rsid w:val="00BE4391"/>
    <w:rsid w:val="00BF3E48"/>
    <w:rsid w:val="00BF5A8F"/>
    <w:rsid w:val="00C15F1B"/>
    <w:rsid w:val="00C16288"/>
    <w:rsid w:val="00C17D1D"/>
    <w:rsid w:val="00C23339"/>
    <w:rsid w:val="00C45923"/>
    <w:rsid w:val="00C543E7"/>
    <w:rsid w:val="00C70225"/>
    <w:rsid w:val="00C72198"/>
    <w:rsid w:val="00C73C7D"/>
    <w:rsid w:val="00C75005"/>
    <w:rsid w:val="00C90C67"/>
    <w:rsid w:val="00C94F2F"/>
    <w:rsid w:val="00C970DF"/>
    <w:rsid w:val="00CA225F"/>
    <w:rsid w:val="00CA7E71"/>
    <w:rsid w:val="00CB2673"/>
    <w:rsid w:val="00CB701D"/>
    <w:rsid w:val="00CC3F0E"/>
    <w:rsid w:val="00CD08C9"/>
    <w:rsid w:val="00CD1FE8"/>
    <w:rsid w:val="00CD38CD"/>
    <w:rsid w:val="00CD3E0C"/>
    <w:rsid w:val="00CD5565"/>
    <w:rsid w:val="00CD616C"/>
    <w:rsid w:val="00CE4A41"/>
    <w:rsid w:val="00CF68D6"/>
    <w:rsid w:val="00CF7B4A"/>
    <w:rsid w:val="00D009F8"/>
    <w:rsid w:val="00D078DA"/>
    <w:rsid w:val="00D14995"/>
    <w:rsid w:val="00D204F2"/>
    <w:rsid w:val="00D212F0"/>
    <w:rsid w:val="00D2455C"/>
    <w:rsid w:val="00D25023"/>
    <w:rsid w:val="00D27F8C"/>
    <w:rsid w:val="00D33843"/>
    <w:rsid w:val="00D37CAD"/>
    <w:rsid w:val="00D54A6F"/>
    <w:rsid w:val="00D57D57"/>
    <w:rsid w:val="00D62E42"/>
    <w:rsid w:val="00D772FB"/>
    <w:rsid w:val="00DA1AA0"/>
    <w:rsid w:val="00DA512B"/>
    <w:rsid w:val="00DC44A8"/>
    <w:rsid w:val="00DD1D98"/>
    <w:rsid w:val="00DE02CA"/>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83D"/>
    <w:rsid w:val="00E63EC3"/>
    <w:rsid w:val="00E653DA"/>
    <w:rsid w:val="00E65958"/>
    <w:rsid w:val="00E65D2F"/>
    <w:rsid w:val="00E773FD"/>
    <w:rsid w:val="00E84FE5"/>
    <w:rsid w:val="00E879A5"/>
    <w:rsid w:val="00E879FC"/>
    <w:rsid w:val="00E96FC3"/>
    <w:rsid w:val="00EA2574"/>
    <w:rsid w:val="00EA2F1F"/>
    <w:rsid w:val="00EA3F2E"/>
    <w:rsid w:val="00EA57EC"/>
    <w:rsid w:val="00EA6208"/>
    <w:rsid w:val="00EA6985"/>
    <w:rsid w:val="00EB120E"/>
    <w:rsid w:val="00EB34C8"/>
    <w:rsid w:val="00EB46E2"/>
    <w:rsid w:val="00EC0045"/>
    <w:rsid w:val="00EC0C4C"/>
    <w:rsid w:val="00ED452E"/>
    <w:rsid w:val="00ED4CF9"/>
    <w:rsid w:val="00ED78D1"/>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379C"/>
    <w:rsid w:val="00F77E36"/>
    <w:rsid w:val="00F80995"/>
    <w:rsid w:val="00F900B4"/>
    <w:rsid w:val="00F91540"/>
    <w:rsid w:val="00FA0F2E"/>
    <w:rsid w:val="00FA4DB1"/>
    <w:rsid w:val="00FB3F2A"/>
    <w:rsid w:val="00FC3593"/>
    <w:rsid w:val="00FC5D58"/>
    <w:rsid w:val="00FD117D"/>
    <w:rsid w:val="00FD2471"/>
    <w:rsid w:val="00FD72E3"/>
    <w:rsid w:val="00FE06FC"/>
    <w:rsid w:val="00FE6E6F"/>
    <w:rsid w:val="00FF0315"/>
    <w:rsid w:val="00FF0E42"/>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C4C"/>
    <w:rPr>
      <w:lang w:val="en-US"/>
    </w:rPr>
  </w:style>
  <w:style w:type="paragraph" w:styleId="Heading1">
    <w:name w:val="heading 1"/>
    <w:basedOn w:val="Normal"/>
    <w:next w:val="Normal"/>
    <w:link w:val="Heading1Char"/>
    <w:uiPriority w:val="9"/>
    <w:qFormat/>
    <w:rsid w:val="00D212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212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212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212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212F0"/>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212F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212F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212F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212F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C0C4C"/>
    <w:rPr>
      <w:rFonts w:ascii="Times New Roman" w:hAnsi="Times New Roman"/>
      <w:b w:val="0"/>
      <w:i w:val="0"/>
      <w:sz w:val="22"/>
    </w:rPr>
  </w:style>
  <w:style w:type="paragraph" w:styleId="NoSpacing">
    <w:name w:val="No Spacing"/>
    <w:uiPriority w:val="1"/>
    <w:qFormat/>
    <w:rsid w:val="00EC0C4C"/>
    <w:pPr>
      <w:spacing w:after="0" w:line="240" w:lineRule="auto"/>
    </w:pPr>
  </w:style>
  <w:style w:type="paragraph" w:customStyle="1" w:styleId="scemptylineheader">
    <w:name w:val="sc_emptyline_header"/>
    <w:qFormat/>
    <w:rsid w:val="00EC0C4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C0C4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C0C4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C0C4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C0C4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C0C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C0C4C"/>
    <w:rPr>
      <w:color w:val="808080"/>
    </w:rPr>
  </w:style>
  <w:style w:type="paragraph" w:customStyle="1" w:styleId="scdirectionallanguage">
    <w:name w:val="sc_directional_language"/>
    <w:qFormat/>
    <w:rsid w:val="00EC0C4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C0C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C0C4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C0C4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C0C4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C0C4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C0C4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C0C4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C0C4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C0C4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C0C4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C0C4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C0C4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C0C4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C0C4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C0C4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C0C4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C0C4C"/>
    <w:rPr>
      <w:rFonts w:ascii="Times New Roman" w:hAnsi="Times New Roman"/>
      <w:color w:val="auto"/>
      <w:sz w:val="22"/>
    </w:rPr>
  </w:style>
  <w:style w:type="paragraph" w:customStyle="1" w:styleId="scclippagebillheader">
    <w:name w:val="sc_clip_page_bill_header"/>
    <w:qFormat/>
    <w:rsid w:val="00EC0C4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C0C4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C0C4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C0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C4C"/>
    <w:rPr>
      <w:lang w:val="en-US"/>
    </w:rPr>
  </w:style>
  <w:style w:type="paragraph" w:styleId="Footer">
    <w:name w:val="footer"/>
    <w:basedOn w:val="Normal"/>
    <w:link w:val="FooterChar"/>
    <w:uiPriority w:val="99"/>
    <w:unhideWhenUsed/>
    <w:rsid w:val="00EC0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C4C"/>
    <w:rPr>
      <w:lang w:val="en-US"/>
    </w:rPr>
  </w:style>
  <w:style w:type="paragraph" w:styleId="ListParagraph">
    <w:name w:val="List Paragraph"/>
    <w:basedOn w:val="Normal"/>
    <w:uiPriority w:val="34"/>
    <w:qFormat/>
    <w:rsid w:val="00EC0C4C"/>
    <w:pPr>
      <w:ind w:left="720"/>
      <w:contextualSpacing/>
    </w:pPr>
  </w:style>
  <w:style w:type="paragraph" w:customStyle="1" w:styleId="scbillfooter">
    <w:name w:val="sc_bill_footer"/>
    <w:qFormat/>
    <w:rsid w:val="00EC0C4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C0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C0C4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C0C4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C0C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C0C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C0C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C0C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C0C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C0C4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C0C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C0C4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C0C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C0C4C"/>
    <w:pPr>
      <w:widowControl w:val="0"/>
      <w:suppressAutoHyphens/>
      <w:spacing w:after="0" w:line="360" w:lineRule="auto"/>
    </w:pPr>
    <w:rPr>
      <w:rFonts w:ascii="Times New Roman" w:hAnsi="Times New Roman"/>
      <w:lang w:val="en-US"/>
    </w:rPr>
  </w:style>
  <w:style w:type="paragraph" w:customStyle="1" w:styleId="sctableln">
    <w:name w:val="sc_table_ln"/>
    <w:qFormat/>
    <w:rsid w:val="00EC0C4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C0C4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C0C4C"/>
    <w:rPr>
      <w:strike/>
      <w:dstrike w:val="0"/>
    </w:rPr>
  </w:style>
  <w:style w:type="character" w:customStyle="1" w:styleId="scinsert">
    <w:name w:val="sc_insert"/>
    <w:uiPriority w:val="1"/>
    <w:qFormat/>
    <w:rsid w:val="00EC0C4C"/>
    <w:rPr>
      <w:caps w:val="0"/>
      <w:smallCaps w:val="0"/>
      <w:strike w:val="0"/>
      <w:dstrike w:val="0"/>
      <w:vanish w:val="0"/>
      <w:u w:val="single"/>
      <w:vertAlign w:val="baseline"/>
    </w:rPr>
  </w:style>
  <w:style w:type="character" w:customStyle="1" w:styleId="scinsertred">
    <w:name w:val="sc_insert_red"/>
    <w:uiPriority w:val="1"/>
    <w:qFormat/>
    <w:rsid w:val="00EC0C4C"/>
    <w:rPr>
      <w:caps w:val="0"/>
      <w:smallCaps w:val="0"/>
      <w:strike w:val="0"/>
      <w:dstrike w:val="0"/>
      <w:vanish w:val="0"/>
      <w:color w:val="FF0000"/>
      <w:u w:val="single"/>
      <w:vertAlign w:val="baseline"/>
    </w:rPr>
  </w:style>
  <w:style w:type="character" w:customStyle="1" w:styleId="scinsertblue">
    <w:name w:val="sc_insert_blue"/>
    <w:uiPriority w:val="1"/>
    <w:qFormat/>
    <w:rsid w:val="00EC0C4C"/>
    <w:rPr>
      <w:caps w:val="0"/>
      <w:smallCaps w:val="0"/>
      <w:strike w:val="0"/>
      <w:dstrike w:val="0"/>
      <w:vanish w:val="0"/>
      <w:color w:val="0070C0"/>
      <w:u w:val="single"/>
      <w:vertAlign w:val="baseline"/>
    </w:rPr>
  </w:style>
  <w:style w:type="character" w:customStyle="1" w:styleId="scstrikered">
    <w:name w:val="sc_strike_red"/>
    <w:uiPriority w:val="1"/>
    <w:qFormat/>
    <w:rsid w:val="00EC0C4C"/>
    <w:rPr>
      <w:strike/>
      <w:dstrike w:val="0"/>
      <w:color w:val="FF0000"/>
    </w:rPr>
  </w:style>
  <w:style w:type="character" w:customStyle="1" w:styleId="scstrikeblue">
    <w:name w:val="sc_strike_blue"/>
    <w:uiPriority w:val="1"/>
    <w:qFormat/>
    <w:rsid w:val="00EC0C4C"/>
    <w:rPr>
      <w:strike/>
      <w:dstrike w:val="0"/>
      <w:color w:val="0070C0"/>
    </w:rPr>
  </w:style>
  <w:style w:type="character" w:customStyle="1" w:styleId="scinsertbluenounderline">
    <w:name w:val="sc_insert_blue_no_underline"/>
    <w:uiPriority w:val="1"/>
    <w:qFormat/>
    <w:rsid w:val="00EC0C4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C0C4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C0C4C"/>
    <w:rPr>
      <w:strike/>
      <w:dstrike w:val="0"/>
      <w:color w:val="0070C0"/>
      <w:lang w:val="en-US"/>
    </w:rPr>
  </w:style>
  <w:style w:type="character" w:customStyle="1" w:styleId="scstrikerednoncodified">
    <w:name w:val="sc_strike_red_non_codified"/>
    <w:uiPriority w:val="1"/>
    <w:qFormat/>
    <w:rsid w:val="00EC0C4C"/>
    <w:rPr>
      <w:strike/>
      <w:dstrike w:val="0"/>
      <w:color w:val="FF0000"/>
    </w:rPr>
  </w:style>
  <w:style w:type="paragraph" w:customStyle="1" w:styleId="scbillsiglines">
    <w:name w:val="sc_bill_sig_lines"/>
    <w:qFormat/>
    <w:rsid w:val="00EC0C4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C0C4C"/>
    <w:rPr>
      <w:bdr w:val="none" w:sz="0" w:space="0" w:color="auto"/>
      <w:shd w:val="clear" w:color="auto" w:fill="FEC6C6"/>
    </w:rPr>
  </w:style>
  <w:style w:type="character" w:customStyle="1" w:styleId="screstoreblue">
    <w:name w:val="sc_restore_blue"/>
    <w:uiPriority w:val="1"/>
    <w:qFormat/>
    <w:rsid w:val="00EC0C4C"/>
    <w:rPr>
      <w:color w:val="4472C4" w:themeColor="accent1"/>
      <w:bdr w:val="none" w:sz="0" w:space="0" w:color="auto"/>
      <w:shd w:val="clear" w:color="auto" w:fill="auto"/>
    </w:rPr>
  </w:style>
  <w:style w:type="character" w:customStyle="1" w:styleId="screstorered">
    <w:name w:val="sc_restore_red"/>
    <w:uiPriority w:val="1"/>
    <w:qFormat/>
    <w:rsid w:val="00EC0C4C"/>
    <w:rPr>
      <w:color w:val="FF0000"/>
      <w:bdr w:val="none" w:sz="0" w:space="0" w:color="auto"/>
      <w:shd w:val="clear" w:color="auto" w:fill="auto"/>
    </w:rPr>
  </w:style>
  <w:style w:type="character" w:customStyle="1" w:styleId="scstrikenewblue">
    <w:name w:val="sc_strike_new_blue"/>
    <w:uiPriority w:val="1"/>
    <w:qFormat/>
    <w:rsid w:val="00EC0C4C"/>
    <w:rPr>
      <w:strike w:val="0"/>
      <w:dstrike/>
      <w:color w:val="0070C0"/>
      <w:u w:val="none"/>
    </w:rPr>
  </w:style>
  <w:style w:type="character" w:customStyle="1" w:styleId="scstrikenewred">
    <w:name w:val="sc_strike_new_red"/>
    <w:uiPriority w:val="1"/>
    <w:qFormat/>
    <w:rsid w:val="00EC0C4C"/>
    <w:rPr>
      <w:strike w:val="0"/>
      <w:dstrike/>
      <w:color w:val="FF0000"/>
      <w:u w:val="none"/>
    </w:rPr>
  </w:style>
  <w:style w:type="character" w:customStyle="1" w:styleId="scamendsenate">
    <w:name w:val="sc_amend_senate"/>
    <w:uiPriority w:val="1"/>
    <w:qFormat/>
    <w:rsid w:val="00EC0C4C"/>
    <w:rPr>
      <w:bdr w:val="none" w:sz="0" w:space="0" w:color="auto"/>
      <w:shd w:val="clear" w:color="auto" w:fill="FFF2CC" w:themeFill="accent4" w:themeFillTint="33"/>
    </w:rPr>
  </w:style>
  <w:style w:type="character" w:customStyle="1" w:styleId="scamendhouse">
    <w:name w:val="sc_amend_house"/>
    <w:uiPriority w:val="1"/>
    <w:qFormat/>
    <w:rsid w:val="00EC0C4C"/>
    <w:rPr>
      <w:bdr w:val="none" w:sz="0" w:space="0" w:color="auto"/>
      <w:shd w:val="clear" w:color="auto" w:fill="E2EFD9" w:themeFill="accent6" w:themeFillTint="33"/>
    </w:rPr>
  </w:style>
  <w:style w:type="paragraph" w:customStyle="1" w:styleId="sccoversheetfooter">
    <w:name w:val="sc_coversheet_footer"/>
    <w:qFormat/>
    <w:rsid w:val="0092264B"/>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92264B"/>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92264B"/>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92264B"/>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92264B"/>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92264B"/>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92264B"/>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92264B"/>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92264B"/>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92264B"/>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92264B"/>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68272E"/>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68272E"/>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68272E"/>
    <w:pPr>
      <w:widowControl w:val="0"/>
      <w:spacing w:before="720" w:after="0" w:line="240" w:lineRule="auto"/>
      <w:ind w:left="216"/>
    </w:pPr>
    <w:rPr>
      <w:rFonts w:ascii="Times New Roman" w:eastAsiaTheme="majorEastAsia" w:hAnsi="Times New Roman" w:cstheme="majorBidi"/>
      <w:sz w:val="28"/>
      <w:szCs w:val="28"/>
      <w:lang w:val="en-US"/>
    </w:rPr>
  </w:style>
  <w:style w:type="paragraph" w:styleId="BalloonText">
    <w:name w:val="Balloon Text"/>
    <w:basedOn w:val="Normal"/>
    <w:link w:val="BalloonTextChar"/>
    <w:uiPriority w:val="99"/>
    <w:semiHidden/>
    <w:unhideWhenUsed/>
    <w:rsid w:val="00D212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2F0"/>
    <w:rPr>
      <w:rFonts w:ascii="Segoe UI" w:hAnsi="Segoe UI" w:cs="Segoe UI"/>
      <w:sz w:val="18"/>
      <w:szCs w:val="18"/>
      <w:lang w:val="en-US"/>
    </w:rPr>
  </w:style>
  <w:style w:type="paragraph" w:styleId="Bibliography">
    <w:name w:val="Bibliography"/>
    <w:basedOn w:val="Normal"/>
    <w:next w:val="Normal"/>
    <w:uiPriority w:val="37"/>
    <w:semiHidden/>
    <w:unhideWhenUsed/>
    <w:rsid w:val="00D212F0"/>
  </w:style>
  <w:style w:type="paragraph" w:styleId="BlockText">
    <w:name w:val="Block Text"/>
    <w:basedOn w:val="Normal"/>
    <w:uiPriority w:val="99"/>
    <w:semiHidden/>
    <w:unhideWhenUsed/>
    <w:rsid w:val="00D212F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D212F0"/>
    <w:pPr>
      <w:spacing w:after="120"/>
    </w:pPr>
  </w:style>
  <w:style w:type="character" w:customStyle="1" w:styleId="BodyTextChar">
    <w:name w:val="Body Text Char"/>
    <w:basedOn w:val="DefaultParagraphFont"/>
    <w:link w:val="BodyText"/>
    <w:uiPriority w:val="99"/>
    <w:semiHidden/>
    <w:rsid w:val="00D212F0"/>
    <w:rPr>
      <w:lang w:val="en-US"/>
    </w:rPr>
  </w:style>
  <w:style w:type="paragraph" w:styleId="BodyText2">
    <w:name w:val="Body Text 2"/>
    <w:basedOn w:val="Normal"/>
    <w:link w:val="BodyText2Char"/>
    <w:uiPriority w:val="99"/>
    <w:semiHidden/>
    <w:unhideWhenUsed/>
    <w:rsid w:val="00D212F0"/>
    <w:pPr>
      <w:spacing w:after="120" w:line="480" w:lineRule="auto"/>
    </w:pPr>
  </w:style>
  <w:style w:type="character" w:customStyle="1" w:styleId="BodyText2Char">
    <w:name w:val="Body Text 2 Char"/>
    <w:basedOn w:val="DefaultParagraphFont"/>
    <w:link w:val="BodyText2"/>
    <w:uiPriority w:val="99"/>
    <w:semiHidden/>
    <w:rsid w:val="00D212F0"/>
    <w:rPr>
      <w:lang w:val="en-US"/>
    </w:rPr>
  </w:style>
  <w:style w:type="paragraph" w:styleId="BodyText3">
    <w:name w:val="Body Text 3"/>
    <w:basedOn w:val="Normal"/>
    <w:link w:val="BodyText3Char"/>
    <w:uiPriority w:val="99"/>
    <w:semiHidden/>
    <w:unhideWhenUsed/>
    <w:rsid w:val="00D212F0"/>
    <w:pPr>
      <w:spacing w:after="120"/>
    </w:pPr>
    <w:rPr>
      <w:sz w:val="16"/>
      <w:szCs w:val="16"/>
    </w:rPr>
  </w:style>
  <w:style w:type="character" w:customStyle="1" w:styleId="BodyText3Char">
    <w:name w:val="Body Text 3 Char"/>
    <w:basedOn w:val="DefaultParagraphFont"/>
    <w:link w:val="BodyText3"/>
    <w:uiPriority w:val="99"/>
    <w:semiHidden/>
    <w:rsid w:val="00D212F0"/>
    <w:rPr>
      <w:sz w:val="16"/>
      <w:szCs w:val="16"/>
      <w:lang w:val="en-US"/>
    </w:rPr>
  </w:style>
  <w:style w:type="paragraph" w:styleId="BodyTextFirstIndent">
    <w:name w:val="Body Text First Indent"/>
    <w:basedOn w:val="BodyText"/>
    <w:link w:val="BodyTextFirstIndentChar"/>
    <w:uiPriority w:val="99"/>
    <w:semiHidden/>
    <w:unhideWhenUsed/>
    <w:rsid w:val="00D212F0"/>
    <w:pPr>
      <w:spacing w:after="160"/>
      <w:ind w:firstLine="360"/>
    </w:pPr>
  </w:style>
  <w:style w:type="character" w:customStyle="1" w:styleId="BodyTextFirstIndentChar">
    <w:name w:val="Body Text First Indent Char"/>
    <w:basedOn w:val="BodyTextChar"/>
    <w:link w:val="BodyTextFirstIndent"/>
    <w:uiPriority w:val="99"/>
    <w:semiHidden/>
    <w:rsid w:val="00D212F0"/>
    <w:rPr>
      <w:lang w:val="en-US"/>
    </w:rPr>
  </w:style>
  <w:style w:type="paragraph" w:styleId="BodyTextIndent">
    <w:name w:val="Body Text Indent"/>
    <w:basedOn w:val="Normal"/>
    <w:link w:val="BodyTextIndentChar"/>
    <w:uiPriority w:val="99"/>
    <w:semiHidden/>
    <w:unhideWhenUsed/>
    <w:rsid w:val="00D212F0"/>
    <w:pPr>
      <w:spacing w:after="120"/>
      <w:ind w:left="360"/>
    </w:pPr>
  </w:style>
  <w:style w:type="character" w:customStyle="1" w:styleId="BodyTextIndentChar">
    <w:name w:val="Body Text Indent Char"/>
    <w:basedOn w:val="DefaultParagraphFont"/>
    <w:link w:val="BodyTextIndent"/>
    <w:uiPriority w:val="99"/>
    <w:semiHidden/>
    <w:rsid w:val="00D212F0"/>
    <w:rPr>
      <w:lang w:val="en-US"/>
    </w:rPr>
  </w:style>
  <w:style w:type="paragraph" w:styleId="BodyTextFirstIndent2">
    <w:name w:val="Body Text First Indent 2"/>
    <w:basedOn w:val="BodyTextIndent"/>
    <w:link w:val="BodyTextFirstIndent2Char"/>
    <w:uiPriority w:val="99"/>
    <w:semiHidden/>
    <w:unhideWhenUsed/>
    <w:rsid w:val="00D212F0"/>
    <w:pPr>
      <w:spacing w:after="160"/>
      <w:ind w:firstLine="360"/>
    </w:pPr>
  </w:style>
  <w:style w:type="character" w:customStyle="1" w:styleId="BodyTextFirstIndent2Char">
    <w:name w:val="Body Text First Indent 2 Char"/>
    <w:basedOn w:val="BodyTextIndentChar"/>
    <w:link w:val="BodyTextFirstIndent2"/>
    <w:uiPriority w:val="99"/>
    <w:semiHidden/>
    <w:rsid w:val="00D212F0"/>
    <w:rPr>
      <w:lang w:val="en-US"/>
    </w:rPr>
  </w:style>
  <w:style w:type="paragraph" w:styleId="BodyTextIndent2">
    <w:name w:val="Body Text Indent 2"/>
    <w:basedOn w:val="Normal"/>
    <w:link w:val="BodyTextIndent2Char"/>
    <w:uiPriority w:val="99"/>
    <w:semiHidden/>
    <w:unhideWhenUsed/>
    <w:rsid w:val="00D212F0"/>
    <w:pPr>
      <w:spacing w:after="120" w:line="480" w:lineRule="auto"/>
      <w:ind w:left="360"/>
    </w:pPr>
  </w:style>
  <w:style w:type="character" w:customStyle="1" w:styleId="BodyTextIndent2Char">
    <w:name w:val="Body Text Indent 2 Char"/>
    <w:basedOn w:val="DefaultParagraphFont"/>
    <w:link w:val="BodyTextIndent2"/>
    <w:uiPriority w:val="99"/>
    <w:semiHidden/>
    <w:rsid w:val="00D212F0"/>
    <w:rPr>
      <w:lang w:val="en-US"/>
    </w:rPr>
  </w:style>
  <w:style w:type="paragraph" w:styleId="BodyTextIndent3">
    <w:name w:val="Body Text Indent 3"/>
    <w:basedOn w:val="Normal"/>
    <w:link w:val="BodyTextIndent3Char"/>
    <w:uiPriority w:val="99"/>
    <w:semiHidden/>
    <w:unhideWhenUsed/>
    <w:rsid w:val="00D212F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212F0"/>
    <w:rPr>
      <w:sz w:val="16"/>
      <w:szCs w:val="16"/>
      <w:lang w:val="en-US"/>
    </w:rPr>
  </w:style>
  <w:style w:type="paragraph" w:styleId="Caption">
    <w:name w:val="caption"/>
    <w:basedOn w:val="Normal"/>
    <w:next w:val="Normal"/>
    <w:uiPriority w:val="35"/>
    <w:semiHidden/>
    <w:unhideWhenUsed/>
    <w:qFormat/>
    <w:rsid w:val="00D212F0"/>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D212F0"/>
    <w:pPr>
      <w:spacing w:after="0" w:line="240" w:lineRule="auto"/>
      <w:ind w:left="4320"/>
    </w:pPr>
  </w:style>
  <w:style w:type="character" w:customStyle="1" w:styleId="ClosingChar">
    <w:name w:val="Closing Char"/>
    <w:basedOn w:val="DefaultParagraphFont"/>
    <w:link w:val="Closing"/>
    <w:uiPriority w:val="99"/>
    <w:semiHidden/>
    <w:rsid w:val="00D212F0"/>
    <w:rPr>
      <w:lang w:val="en-US"/>
    </w:rPr>
  </w:style>
  <w:style w:type="paragraph" w:styleId="CommentText">
    <w:name w:val="annotation text"/>
    <w:basedOn w:val="Normal"/>
    <w:link w:val="CommentTextChar"/>
    <w:uiPriority w:val="99"/>
    <w:semiHidden/>
    <w:unhideWhenUsed/>
    <w:rsid w:val="00D212F0"/>
    <w:pPr>
      <w:spacing w:line="240" w:lineRule="auto"/>
    </w:pPr>
    <w:rPr>
      <w:sz w:val="20"/>
      <w:szCs w:val="20"/>
    </w:rPr>
  </w:style>
  <w:style w:type="character" w:customStyle="1" w:styleId="CommentTextChar">
    <w:name w:val="Comment Text Char"/>
    <w:basedOn w:val="DefaultParagraphFont"/>
    <w:link w:val="CommentText"/>
    <w:uiPriority w:val="99"/>
    <w:semiHidden/>
    <w:rsid w:val="00D212F0"/>
    <w:rPr>
      <w:sz w:val="20"/>
      <w:szCs w:val="20"/>
      <w:lang w:val="en-US"/>
    </w:rPr>
  </w:style>
  <w:style w:type="paragraph" w:styleId="CommentSubject">
    <w:name w:val="annotation subject"/>
    <w:basedOn w:val="CommentText"/>
    <w:next w:val="CommentText"/>
    <w:link w:val="CommentSubjectChar"/>
    <w:uiPriority w:val="99"/>
    <w:semiHidden/>
    <w:unhideWhenUsed/>
    <w:rsid w:val="00D212F0"/>
    <w:rPr>
      <w:b/>
      <w:bCs/>
    </w:rPr>
  </w:style>
  <w:style w:type="character" w:customStyle="1" w:styleId="CommentSubjectChar">
    <w:name w:val="Comment Subject Char"/>
    <w:basedOn w:val="CommentTextChar"/>
    <w:link w:val="CommentSubject"/>
    <w:uiPriority w:val="99"/>
    <w:semiHidden/>
    <w:rsid w:val="00D212F0"/>
    <w:rPr>
      <w:b/>
      <w:bCs/>
      <w:sz w:val="20"/>
      <w:szCs w:val="20"/>
      <w:lang w:val="en-US"/>
    </w:rPr>
  </w:style>
  <w:style w:type="paragraph" w:styleId="Date">
    <w:name w:val="Date"/>
    <w:basedOn w:val="Normal"/>
    <w:next w:val="Normal"/>
    <w:link w:val="DateChar"/>
    <w:uiPriority w:val="99"/>
    <w:semiHidden/>
    <w:unhideWhenUsed/>
    <w:rsid w:val="00D212F0"/>
  </w:style>
  <w:style w:type="character" w:customStyle="1" w:styleId="DateChar">
    <w:name w:val="Date Char"/>
    <w:basedOn w:val="DefaultParagraphFont"/>
    <w:link w:val="Date"/>
    <w:uiPriority w:val="99"/>
    <w:semiHidden/>
    <w:rsid w:val="00D212F0"/>
    <w:rPr>
      <w:lang w:val="en-US"/>
    </w:rPr>
  </w:style>
  <w:style w:type="paragraph" w:styleId="DocumentMap">
    <w:name w:val="Document Map"/>
    <w:basedOn w:val="Normal"/>
    <w:link w:val="DocumentMapChar"/>
    <w:uiPriority w:val="99"/>
    <w:semiHidden/>
    <w:unhideWhenUsed/>
    <w:rsid w:val="00D212F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2F0"/>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D212F0"/>
    <w:pPr>
      <w:spacing w:after="0" w:line="240" w:lineRule="auto"/>
    </w:pPr>
  </w:style>
  <w:style w:type="character" w:customStyle="1" w:styleId="E-mailSignatureChar">
    <w:name w:val="E-mail Signature Char"/>
    <w:basedOn w:val="DefaultParagraphFont"/>
    <w:link w:val="E-mailSignature"/>
    <w:uiPriority w:val="99"/>
    <w:semiHidden/>
    <w:rsid w:val="00D212F0"/>
    <w:rPr>
      <w:lang w:val="en-US"/>
    </w:rPr>
  </w:style>
  <w:style w:type="paragraph" w:styleId="EndnoteText">
    <w:name w:val="endnote text"/>
    <w:basedOn w:val="Normal"/>
    <w:link w:val="EndnoteTextChar"/>
    <w:uiPriority w:val="99"/>
    <w:semiHidden/>
    <w:unhideWhenUsed/>
    <w:rsid w:val="00D212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212F0"/>
    <w:rPr>
      <w:sz w:val="20"/>
      <w:szCs w:val="20"/>
      <w:lang w:val="en-US"/>
    </w:rPr>
  </w:style>
  <w:style w:type="paragraph" w:styleId="EnvelopeAddress">
    <w:name w:val="envelope address"/>
    <w:basedOn w:val="Normal"/>
    <w:uiPriority w:val="99"/>
    <w:semiHidden/>
    <w:unhideWhenUsed/>
    <w:rsid w:val="00D212F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2F0"/>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D212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12F0"/>
    <w:rPr>
      <w:sz w:val="20"/>
      <w:szCs w:val="20"/>
      <w:lang w:val="en-US"/>
    </w:rPr>
  </w:style>
  <w:style w:type="character" w:customStyle="1" w:styleId="Heading1Char">
    <w:name w:val="Heading 1 Char"/>
    <w:basedOn w:val="DefaultParagraphFont"/>
    <w:link w:val="Heading1"/>
    <w:uiPriority w:val="9"/>
    <w:rsid w:val="00D212F0"/>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D212F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D212F0"/>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D212F0"/>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D212F0"/>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D212F0"/>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D212F0"/>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D212F0"/>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D212F0"/>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D212F0"/>
    <w:pPr>
      <w:spacing w:after="0" w:line="240" w:lineRule="auto"/>
    </w:pPr>
    <w:rPr>
      <w:i/>
      <w:iCs/>
    </w:rPr>
  </w:style>
  <w:style w:type="character" w:customStyle="1" w:styleId="HTMLAddressChar">
    <w:name w:val="HTML Address Char"/>
    <w:basedOn w:val="DefaultParagraphFont"/>
    <w:link w:val="HTMLAddress"/>
    <w:uiPriority w:val="99"/>
    <w:semiHidden/>
    <w:rsid w:val="00D212F0"/>
    <w:rPr>
      <w:i/>
      <w:iCs/>
      <w:lang w:val="en-US"/>
    </w:rPr>
  </w:style>
  <w:style w:type="paragraph" w:styleId="HTMLPreformatted">
    <w:name w:val="HTML Preformatted"/>
    <w:basedOn w:val="Normal"/>
    <w:link w:val="HTMLPreformattedChar"/>
    <w:uiPriority w:val="99"/>
    <w:semiHidden/>
    <w:unhideWhenUsed/>
    <w:rsid w:val="00D212F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212F0"/>
    <w:rPr>
      <w:rFonts w:ascii="Consolas" w:hAnsi="Consolas"/>
      <w:sz w:val="20"/>
      <w:szCs w:val="20"/>
      <w:lang w:val="en-US"/>
    </w:rPr>
  </w:style>
  <w:style w:type="paragraph" w:styleId="Index1">
    <w:name w:val="index 1"/>
    <w:basedOn w:val="Normal"/>
    <w:next w:val="Normal"/>
    <w:autoRedefine/>
    <w:uiPriority w:val="99"/>
    <w:semiHidden/>
    <w:unhideWhenUsed/>
    <w:rsid w:val="00D212F0"/>
    <w:pPr>
      <w:spacing w:after="0" w:line="240" w:lineRule="auto"/>
      <w:ind w:left="220" w:hanging="220"/>
    </w:pPr>
  </w:style>
  <w:style w:type="paragraph" w:styleId="Index2">
    <w:name w:val="index 2"/>
    <w:basedOn w:val="Normal"/>
    <w:next w:val="Normal"/>
    <w:autoRedefine/>
    <w:uiPriority w:val="99"/>
    <w:semiHidden/>
    <w:unhideWhenUsed/>
    <w:rsid w:val="00D212F0"/>
    <w:pPr>
      <w:spacing w:after="0" w:line="240" w:lineRule="auto"/>
      <w:ind w:left="440" w:hanging="220"/>
    </w:pPr>
  </w:style>
  <w:style w:type="paragraph" w:styleId="Index3">
    <w:name w:val="index 3"/>
    <w:basedOn w:val="Normal"/>
    <w:next w:val="Normal"/>
    <w:autoRedefine/>
    <w:uiPriority w:val="99"/>
    <w:semiHidden/>
    <w:unhideWhenUsed/>
    <w:rsid w:val="00D212F0"/>
    <w:pPr>
      <w:spacing w:after="0" w:line="240" w:lineRule="auto"/>
      <w:ind w:left="660" w:hanging="220"/>
    </w:pPr>
  </w:style>
  <w:style w:type="paragraph" w:styleId="Index4">
    <w:name w:val="index 4"/>
    <w:basedOn w:val="Normal"/>
    <w:next w:val="Normal"/>
    <w:autoRedefine/>
    <w:uiPriority w:val="99"/>
    <w:semiHidden/>
    <w:unhideWhenUsed/>
    <w:rsid w:val="00D212F0"/>
    <w:pPr>
      <w:spacing w:after="0" w:line="240" w:lineRule="auto"/>
      <w:ind w:left="880" w:hanging="220"/>
    </w:pPr>
  </w:style>
  <w:style w:type="paragraph" w:styleId="Index5">
    <w:name w:val="index 5"/>
    <w:basedOn w:val="Normal"/>
    <w:next w:val="Normal"/>
    <w:autoRedefine/>
    <w:uiPriority w:val="99"/>
    <w:semiHidden/>
    <w:unhideWhenUsed/>
    <w:rsid w:val="00D212F0"/>
    <w:pPr>
      <w:spacing w:after="0" w:line="240" w:lineRule="auto"/>
      <w:ind w:left="1100" w:hanging="220"/>
    </w:pPr>
  </w:style>
  <w:style w:type="paragraph" w:styleId="Index6">
    <w:name w:val="index 6"/>
    <w:basedOn w:val="Normal"/>
    <w:next w:val="Normal"/>
    <w:autoRedefine/>
    <w:uiPriority w:val="99"/>
    <w:semiHidden/>
    <w:unhideWhenUsed/>
    <w:rsid w:val="00D212F0"/>
    <w:pPr>
      <w:spacing w:after="0" w:line="240" w:lineRule="auto"/>
      <w:ind w:left="1320" w:hanging="220"/>
    </w:pPr>
  </w:style>
  <w:style w:type="paragraph" w:styleId="Index7">
    <w:name w:val="index 7"/>
    <w:basedOn w:val="Normal"/>
    <w:next w:val="Normal"/>
    <w:autoRedefine/>
    <w:uiPriority w:val="99"/>
    <w:semiHidden/>
    <w:unhideWhenUsed/>
    <w:rsid w:val="00D212F0"/>
    <w:pPr>
      <w:spacing w:after="0" w:line="240" w:lineRule="auto"/>
      <w:ind w:left="1540" w:hanging="220"/>
    </w:pPr>
  </w:style>
  <w:style w:type="paragraph" w:styleId="Index8">
    <w:name w:val="index 8"/>
    <w:basedOn w:val="Normal"/>
    <w:next w:val="Normal"/>
    <w:autoRedefine/>
    <w:uiPriority w:val="99"/>
    <w:semiHidden/>
    <w:unhideWhenUsed/>
    <w:rsid w:val="00D212F0"/>
    <w:pPr>
      <w:spacing w:after="0" w:line="240" w:lineRule="auto"/>
      <w:ind w:left="1760" w:hanging="220"/>
    </w:pPr>
  </w:style>
  <w:style w:type="paragraph" w:styleId="Index9">
    <w:name w:val="index 9"/>
    <w:basedOn w:val="Normal"/>
    <w:next w:val="Normal"/>
    <w:autoRedefine/>
    <w:uiPriority w:val="99"/>
    <w:semiHidden/>
    <w:unhideWhenUsed/>
    <w:rsid w:val="00D212F0"/>
    <w:pPr>
      <w:spacing w:after="0" w:line="240" w:lineRule="auto"/>
      <w:ind w:left="1980" w:hanging="220"/>
    </w:pPr>
  </w:style>
  <w:style w:type="paragraph" w:styleId="IndexHeading">
    <w:name w:val="index heading"/>
    <w:basedOn w:val="Normal"/>
    <w:next w:val="Index1"/>
    <w:uiPriority w:val="99"/>
    <w:semiHidden/>
    <w:unhideWhenUsed/>
    <w:rsid w:val="00D212F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212F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212F0"/>
    <w:rPr>
      <w:i/>
      <w:iCs/>
      <w:color w:val="4472C4" w:themeColor="accent1"/>
      <w:lang w:val="en-US"/>
    </w:rPr>
  </w:style>
  <w:style w:type="paragraph" w:styleId="List">
    <w:name w:val="List"/>
    <w:basedOn w:val="Normal"/>
    <w:uiPriority w:val="99"/>
    <w:semiHidden/>
    <w:unhideWhenUsed/>
    <w:rsid w:val="00D212F0"/>
    <w:pPr>
      <w:ind w:left="360" w:hanging="360"/>
      <w:contextualSpacing/>
    </w:pPr>
  </w:style>
  <w:style w:type="paragraph" w:styleId="List2">
    <w:name w:val="List 2"/>
    <w:basedOn w:val="Normal"/>
    <w:uiPriority w:val="99"/>
    <w:semiHidden/>
    <w:unhideWhenUsed/>
    <w:rsid w:val="00D212F0"/>
    <w:pPr>
      <w:ind w:left="720" w:hanging="360"/>
      <w:contextualSpacing/>
    </w:pPr>
  </w:style>
  <w:style w:type="paragraph" w:styleId="List3">
    <w:name w:val="List 3"/>
    <w:basedOn w:val="Normal"/>
    <w:uiPriority w:val="99"/>
    <w:semiHidden/>
    <w:unhideWhenUsed/>
    <w:rsid w:val="00D212F0"/>
    <w:pPr>
      <w:ind w:left="1080" w:hanging="360"/>
      <w:contextualSpacing/>
    </w:pPr>
  </w:style>
  <w:style w:type="paragraph" w:styleId="List4">
    <w:name w:val="List 4"/>
    <w:basedOn w:val="Normal"/>
    <w:uiPriority w:val="99"/>
    <w:semiHidden/>
    <w:unhideWhenUsed/>
    <w:rsid w:val="00D212F0"/>
    <w:pPr>
      <w:ind w:left="1440" w:hanging="360"/>
      <w:contextualSpacing/>
    </w:pPr>
  </w:style>
  <w:style w:type="paragraph" w:styleId="List5">
    <w:name w:val="List 5"/>
    <w:basedOn w:val="Normal"/>
    <w:uiPriority w:val="99"/>
    <w:semiHidden/>
    <w:unhideWhenUsed/>
    <w:rsid w:val="00D212F0"/>
    <w:pPr>
      <w:ind w:left="1800" w:hanging="360"/>
      <w:contextualSpacing/>
    </w:pPr>
  </w:style>
  <w:style w:type="paragraph" w:styleId="ListBullet">
    <w:name w:val="List Bullet"/>
    <w:basedOn w:val="Normal"/>
    <w:uiPriority w:val="99"/>
    <w:semiHidden/>
    <w:unhideWhenUsed/>
    <w:rsid w:val="00D212F0"/>
    <w:pPr>
      <w:numPr>
        <w:numId w:val="1"/>
      </w:numPr>
      <w:contextualSpacing/>
    </w:pPr>
  </w:style>
  <w:style w:type="paragraph" w:styleId="ListBullet2">
    <w:name w:val="List Bullet 2"/>
    <w:basedOn w:val="Normal"/>
    <w:uiPriority w:val="99"/>
    <w:semiHidden/>
    <w:unhideWhenUsed/>
    <w:rsid w:val="00D212F0"/>
    <w:pPr>
      <w:numPr>
        <w:numId w:val="3"/>
      </w:numPr>
      <w:contextualSpacing/>
    </w:pPr>
  </w:style>
  <w:style w:type="paragraph" w:styleId="ListBullet3">
    <w:name w:val="List Bullet 3"/>
    <w:basedOn w:val="Normal"/>
    <w:uiPriority w:val="99"/>
    <w:semiHidden/>
    <w:unhideWhenUsed/>
    <w:rsid w:val="00D212F0"/>
    <w:pPr>
      <w:numPr>
        <w:numId w:val="4"/>
      </w:numPr>
      <w:contextualSpacing/>
    </w:pPr>
  </w:style>
  <w:style w:type="paragraph" w:styleId="ListBullet4">
    <w:name w:val="List Bullet 4"/>
    <w:basedOn w:val="Normal"/>
    <w:uiPriority w:val="99"/>
    <w:semiHidden/>
    <w:unhideWhenUsed/>
    <w:rsid w:val="00D212F0"/>
    <w:pPr>
      <w:numPr>
        <w:numId w:val="5"/>
      </w:numPr>
      <w:contextualSpacing/>
    </w:pPr>
  </w:style>
  <w:style w:type="paragraph" w:styleId="ListBullet5">
    <w:name w:val="List Bullet 5"/>
    <w:basedOn w:val="Normal"/>
    <w:uiPriority w:val="99"/>
    <w:semiHidden/>
    <w:unhideWhenUsed/>
    <w:rsid w:val="00D212F0"/>
    <w:pPr>
      <w:numPr>
        <w:numId w:val="6"/>
      </w:numPr>
      <w:contextualSpacing/>
    </w:pPr>
  </w:style>
  <w:style w:type="paragraph" w:styleId="ListContinue">
    <w:name w:val="List Continue"/>
    <w:basedOn w:val="Normal"/>
    <w:uiPriority w:val="99"/>
    <w:semiHidden/>
    <w:unhideWhenUsed/>
    <w:rsid w:val="00D212F0"/>
    <w:pPr>
      <w:spacing w:after="120"/>
      <w:ind w:left="360"/>
      <w:contextualSpacing/>
    </w:pPr>
  </w:style>
  <w:style w:type="paragraph" w:styleId="ListContinue2">
    <w:name w:val="List Continue 2"/>
    <w:basedOn w:val="Normal"/>
    <w:uiPriority w:val="99"/>
    <w:semiHidden/>
    <w:unhideWhenUsed/>
    <w:rsid w:val="00D212F0"/>
    <w:pPr>
      <w:spacing w:after="120"/>
      <w:ind w:left="720"/>
      <w:contextualSpacing/>
    </w:pPr>
  </w:style>
  <w:style w:type="paragraph" w:styleId="ListContinue3">
    <w:name w:val="List Continue 3"/>
    <w:basedOn w:val="Normal"/>
    <w:uiPriority w:val="99"/>
    <w:semiHidden/>
    <w:unhideWhenUsed/>
    <w:rsid w:val="00D212F0"/>
    <w:pPr>
      <w:spacing w:after="120"/>
      <w:ind w:left="1080"/>
      <w:contextualSpacing/>
    </w:pPr>
  </w:style>
  <w:style w:type="paragraph" w:styleId="ListContinue4">
    <w:name w:val="List Continue 4"/>
    <w:basedOn w:val="Normal"/>
    <w:uiPriority w:val="99"/>
    <w:semiHidden/>
    <w:unhideWhenUsed/>
    <w:rsid w:val="00D212F0"/>
    <w:pPr>
      <w:spacing w:after="120"/>
      <w:ind w:left="1440"/>
      <w:contextualSpacing/>
    </w:pPr>
  </w:style>
  <w:style w:type="paragraph" w:styleId="ListContinue5">
    <w:name w:val="List Continue 5"/>
    <w:basedOn w:val="Normal"/>
    <w:uiPriority w:val="99"/>
    <w:semiHidden/>
    <w:unhideWhenUsed/>
    <w:rsid w:val="00D212F0"/>
    <w:pPr>
      <w:spacing w:after="120"/>
      <w:ind w:left="1800"/>
      <w:contextualSpacing/>
    </w:pPr>
  </w:style>
  <w:style w:type="paragraph" w:styleId="ListNumber">
    <w:name w:val="List Number"/>
    <w:basedOn w:val="Normal"/>
    <w:uiPriority w:val="99"/>
    <w:semiHidden/>
    <w:unhideWhenUsed/>
    <w:rsid w:val="00D212F0"/>
    <w:pPr>
      <w:numPr>
        <w:numId w:val="11"/>
      </w:numPr>
      <w:contextualSpacing/>
    </w:pPr>
  </w:style>
  <w:style w:type="paragraph" w:styleId="ListNumber2">
    <w:name w:val="List Number 2"/>
    <w:basedOn w:val="Normal"/>
    <w:uiPriority w:val="99"/>
    <w:semiHidden/>
    <w:unhideWhenUsed/>
    <w:rsid w:val="00D212F0"/>
    <w:pPr>
      <w:numPr>
        <w:numId w:val="12"/>
      </w:numPr>
      <w:contextualSpacing/>
    </w:pPr>
  </w:style>
  <w:style w:type="paragraph" w:styleId="ListNumber3">
    <w:name w:val="List Number 3"/>
    <w:basedOn w:val="Normal"/>
    <w:uiPriority w:val="99"/>
    <w:semiHidden/>
    <w:unhideWhenUsed/>
    <w:rsid w:val="00D212F0"/>
    <w:pPr>
      <w:numPr>
        <w:numId w:val="13"/>
      </w:numPr>
      <w:contextualSpacing/>
    </w:pPr>
  </w:style>
  <w:style w:type="paragraph" w:styleId="ListNumber4">
    <w:name w:val="List Number 4"/>
    <w:basedOn w:val="Normal"/>
    <w:uiPriority w:val="99"/>
    <w:semiHidden/>
    <w:unhideWhenUsed/>
    <w:rsid w:val="00D212F0"/>
    <w:pPr>
      <w:numPr>
        <w:numId w:val="14"/>
      </w:numPr>
      <w:contextualSpacing/>
    </w:pPr>
  </w:style>
  <w:style w:type="paragraph" w:styleId="ListNumber5">
    <w:name w:val="List Number 5"/>
    <w:basedOn w:val="Normal"/>
    <w:uiPriority w:val="99"/>
    <w:semiHidden/>
    <w:unhideWhenUsed/>
    <w:rsid w:val="00D212F0"/>
    <w:pPr>
      <w:numPr>
        <w:numId w:val="15"/>
      </w:numPr>
      <w:contextualSpacing/>
    </w:pPr>
  </w:style>
  <w:style w:type="paragraph" w:styleId="MacroText">
    <w:name w:val="macro"/>
    <w:link w:val="MacroTextChar"/>
    <w:uiPriority w:val="99"/>
    <w:semiHidden/>
    <w:unhideWhenUsed/>
    <w:rsid w:val="00D212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D212F0"/>
    <w:rPr>
      <w:rFonts w:ascii="Consolas" w:hAnsi="Consolas"/>
      <w:sz w:val="20"/>
      <w:szCs w:val="20"/>
      <w:lang w:val="en-US"/>
    </w:rPr>
  </w:style>
  <w:style w:type="paragraph" w:styleId="MessageHeader">
    <w:name w:val="Message Header"/>
    <w:basedOn w:val="Normal"/>
    <w:link w:val="MessageHeaderChar"/>
    <w:uiPriority w:val="99"/>
    <w:semiHidden/>
    <w:unhideWhenUsed/>
    <w:rsid w:val="00D212F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2F0"/>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D212F0"/>
    <w:rPr>
      <w:rFonts w:ascii="Times New Roman" w:hAnsi="Times New Roman" w:cs="Times New Roman"/>
      <w:sz w:val="24"/>
      <w:szCs w:val="24"/>
    </w:rPr>
  </w:style>
  <w:style w:type="paragraph" w:styleId="NormalIndent">
    <w:name w:val="Normal Indent"/>
    <w:basedOn w:val="Normal"/>
    <w:uiPriority w:val="99"/>
    <w:semiHidden/>
    <w:unhideWhenUsed/>
    <w:rsid w:val="00D212F0"/>
    <w:pPr>
      <w:ind w:left="720"/>
    </w:pPr>
  </w:style>
  <w:style w:type="paragraph" w:styleId="NoteHeading">
    <w:name w:val="Note Heading"/>
    <w:basedOn w:val="Normal"/>
    <w:next w:val="Normal"/>
    <w:link w:val="NoteHeadingChar"/>
    <w:uiPriority w:val="99"/>
    <w:semiHidden/>
    <w:unhideWhenUsed/>
    <w:rsid w:val="00D212F0"/>
    <w:pPr>
      <w:spacing w:after="0" w:line="240" w:lineRule="auto"/>
    </w:pPr>
  </w:style>
  <w:style w:type="character" w:customStyle="1" w:styleId="NoteHeadingChar">
    <w:name w:val="Note Heading Char"/>
    <w:basedOn w:val="DefaultParagraphFont"/>
    <w:link w:val="NoteHeading"/>
    <w:uiPriority w:val="99"/>
    <w:semiHidden/>
    <w:rsid w:val="00D212F0"/>
    <w:rPr>
      <w:lang w:val="en-US"/>
    </w:rPr>
  </w:style>
  <w:style w:type="paragraph" w:styleId="PlainText">
    <w:name w:val="Plain Text"/>
    <w:basedOn w:val="Normal"/>
    <w:link w:val="PlainTextChar"/>
    <w:uiPriority w:val="99"/>
    <w:semiHidden/>
    <w:unhideWhenUsed/>
    <w:rsid w:val="00D212F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212F0"/>
    <w:rPr>
      <w:rFonts w:ascii="Consolas" w:hAnsi="Consolas"/>
      <w:sz w:val="21"/>
      <w:szCs w:val="21"/>
      <w:lang w:val="en-US"/>
    </w:rPr>
  </w:style>
  <w:style w:type="paragraph" w:styleId="Quote">
    <w:name w:val="Quote"/>
    <w:basedOn w:val="Normal"/>
    <w:next w:val="Normal"/>
    <w:link w:val="QuoteChar"/>
    <w:uiPriority w:val="29"/>
    <w:qFormat/>
    <w:rsid w:val="00D212F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212F0"/>
    <w:rPr>
      <w:i/>
      <w:iCs/>
      <w:color w:val="404040" w:themeColor="text1" w:themeTint="BF"/>
      <w:lang w:val="en-US"/>
    </w:rPr>
  </w:style>
  <w:style w:type="paragraph" w:styleId="Salutation">
    <w:name w:val="Salutation"/>
    <w:basedOn w:val="Normal"/>
    <w:next w:val="Normal"/>
    <w:link w:val="SalutationChar"/>
    <w:uiPriority w:val="99"/>
    <w:semiHidden/>
    <w:unhideWhenUsed/>
    <w:rsid w:val="00D212F0"/>
  </w:style>
  <w:style w:type="character" w:customStyle="1" w:styleId="SalutationChar">
    <w:name w:val="Salutation Char"/>
    <w:basedOn w:val="DefaultParagraphFont"/>
    <w:link w:val="Salutation"/>
    <w:uiPriority w:val="99"/>
    <w:semiHidden/>
    <w:rsid w:val="00D212F0"/>
    <w:rPr>
      <w:lang w:val="en-US"/>
    </w:rPr>
  </w:style>
  <w:style w:type="paragraph" w:styleId="Signature">
    <w:name w:val="Signature"/>
    <w:basedOn w:val="Normal"/>
    <w:link w:val="SignatureChar"/>
    <w:uiPriority w:val="99"/>
    <w:semiHidden/>
    <w:unhideWhenUsed/>
    <w:rsid w:val="00D212F0"/>
    <w:pPr>
      <w:spacing w:after="0" w:line="240" w:lineRule="auto"/>
      <w:ind w:left="4320"/>
    </w:pPr>
  </w:style>
  <w:style w:type="character" w:customStyle="1" w:styleId="SignatureChar">
    <w:name w:val="Signature Char"/>
    <w:basedOn w:val="DefaultParagraphFont"/>
    <w:link w:val="Signature"/>
    <w:uiPriority w:val="99"/>
    <w:semiHidden/>
    <w:rsid w:val="00D212F0"/>
    <w:rPr>
      <w:lang w:val="en-US"/>
    </w:rPr>
  </w:style>
  <w:style w:type="paragraph" w:styleId="Subtitle">
    <w:name w:val="Subtitle"/>
    <w:basedOn w:val="Normal"/>
    <w:next w:val="Normal"/>
    <w:link w:val="SubtitleChar"/>
    <w:uiPriority w:val="11"/>
    <w:qFormat/>
    <w:rsid w:val="00D212F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212F0"/>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D212F0"/>
    <w:pPr>
      <w:spacing w:after="0"/>
      <w:ind w:left="220" w:hanging="220"/>
    </w:pPr>
  </w:style>
  <w:style w:type="paragraph" w:styleId="TableofFigures">
    <w:name w:val="table of figures"/>
    <w:basedOn w:val="Normal"/>
    <w:next w:val="Normal"/>
    <w:uiPriority w:val="99"/>
    <w:semiHidden/>
    <w:unhideWhenUsed/>
    <w:rsid w:val="00D212F0"/>
    <w:pPr>
      <w:spacing w:after="0"/>
    </w:pPr>
  </w:style>
  <w:style w:type="paragraph" w:styleId="Title">
    <w:name w:val="Title"/>
    <w:basedOn w:val="Normal"/>
    <w:next w:val="Normal"/>
    <w:link w:val="TitleChar"/>
    <w:uiPriority w:val="10"/>
    <w:qFormat/>
    <w:rsid w:val="00D212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12F0"/>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D212F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2F0"/>
    <w:pPr>
      <w:spacing w:after="100"/>
    </w:pPr>
  </w:style>
  <w:style w:type="paragraph" w:styleId="TOC2">
    <w:name w:val="toc 2"/>
    <w:basedOn w:val="Normal"/>
    <w:next w:val="Normal"/>
    <w:autoRedefine/>
    <w:uiPriority w:val="39"/>
    <w:semiHidden/>
    <w:unhideWhenUsed/>
    <w:rsid w:val="00D212F0"/>
    <w:pPr>
      <w:spacing w:after="100"/>
      <w:ind w:left="220"/>
    </w:pPr>
  </w:style>
  <w:style w:type="paragraph" w:styleId="TOC3">
    <w:name w:val="toc 3"/>
    <w:basedOn w:val="Normal"/>
    <w:next w:val="Normal"/>
    <w:autoRedefine/>
    <w:uiPriority w:val="39"/>
    <w:semiHidden/>
    <w:unhideWhenUsed/>
    <w:rsid w:val="00D212F0"/>
    <w:pPr>
      <w:spacing w:after="100"/>
      <w:ind w:left="440"/>
    </w:pPr>
  </w:style>
  <w:style w:type="paragraph" w:styleId="TOC4">
    <w:name w:val="toc 4"/>
    <w:basedOn w:val="Normal"/>
    <w:next w:val="Normal"/>
    <w:autoRedefine/>
    <w:uiPriority w:val="39"/>
    <w:semiHidden/>
    <w:unhideWhenUsed/>
    <w:rsid w:val="00D212F0"/>
    <w:pPr>
      <w:spacing w:after="100"/>
      <w:ind w:left="660"/>
    </w:pPr>
  </w:style>
  <w:style w:type="paragraph" w:styleId="TOC5">
    <w:name w:val="toc 5"/>
    <w:basedOn w:val="Normal"/>
    <w:next w:val="Normal"/>
    <w:autoRedefine/>
    <w:uiPriority w:val="39"/>
    <w:semiHidden/>
    <w:unhideWhenUsed/>
    <w:rsid w:val="00D212F0"/>
    <w:pPr>
      <w:spacing w:after="100"/>
      <w:ind w:left="880"/>
    </w:pPr>
  </w:style>
  <w:style w:type="paragraph" w:styleId="TOC6">
    <w:name w:val="toc 6"/>
    <w:basedOn w:val="Normal"/>
    <w:next w:val="Normal"/>
    <w:autoRedefine/>
    <w:uiPriority w:val="39"/>
    <w:semiHidden/>
    <w:unhideWhenUsed/>
    <w:rsid w:val="00D212F0"/>
    <w:pPr>
      <w:spacing w:after="100"/>
      <w:ind w:left="1100"/>
    </w:pPr>
  </w:style>
  <w:style w:type="paragraph" w:styleId="TOC7">
    <w:name w:val="toc 7"/>
    <w:basedOn w:val="Normal"/>
    <w:next w:val="Normal"/>
    <w:autoRedefine/>
    <w:uiPriority w:val="39"/>
    <w:semiHidden/>
    <w:unhideWhenUsed/>
    <w:rsid w:val="00D212F0"/>
    <w:pPr>
      <w:spacing w:after="100"/>
      <w:ind w:left="1320"/>
    </w:pPr>
  </w:style>
  <w:style w:type="paragraph" w:styleId="TOC8">
    <w:name w:val="toc 8"/>
    <w:basedOn w:val="Normal"/>
    <w:next w:val="Normal"/>
    <w:autoRedefine/>
    <w:uiPriority w:val="39"/>
    <w:semiHidden/>
    <w:unhideWhenUsed/>
    <w:rsid w:val="00D212F0"/>
    <w:pPr>
      <w:spacing w:after="100"/>
      <w:ind w:left="1540"/>
    </w:pPr>
  </w:style>
  <w:style w:type="paragraph" w:styleId="TOC9">
    <w:name w:val="toc 9"/>
    <w:basedOn w:val="Normal"/>
    <w:next w:val="Normal"/>
    <w:autoRedefine/>
    <w:uiPriority w:val="39"/>
    <w:semiHidden/>
    <w:unhideWhenUsed/>
    <w:rsid w:val="00D212F0"/>
    <w:pPr>
      <w:spacing w:after="100"/>
      <w:ind w:left="1760"/>
    </w:pPr>
  </w:style>
  <w:style w:type="paragraph" w:styleId="TOCHeading">
    <w:name w:val="TOC Heading"/>
    <w:basedOn w:val="Heading1"/>
    <w:next w:val="Normal"/>
    <w:uiPriority w:val="39"/>
    <w:semiHidden/>
    <w:unhideWhenUsed/>
    <w:qFormat/>
    <w:rsid w:val="00D212F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161&amp;session=126&amp;summary=B" TargetMode="External" Id="R3260e603b1d2471a" /><Relationship Type="http://schemas.openxmlformats.org/officeDocument/2006/relationships/hyperlink" Target="https://www.scstatehouse.gov/sess126_2025-2026/prever/161_20250114.docx" TargetMode="External" Id="Rdc29fa512fc54d31" /><Relationship Type="http://schemas.openxmlformats.org/officeDocument/2006/relationships/hyperlink" Target="https://www.scstatehouse.gov/sess126_2025-2026/prever/161_20250311.docx" TargetMode="External" Id="R3b41157560394970" /><Relationship Type="http://schemas.openxmlformats.org/officeDocument/2006/relationships/hyperlink" Target="h:\sj\20250114.docx" TargetMode="External" Id="R3cfdafacf9b34835" /><Relationship Type="http://schemas.openxmlformats.org/officeDocument/2006/relationships/hyperlink" Target="h:\sj\20250114.docx" TargetMode="External" Id="Ra6ecfe3193af44cc" /><Relationship Type="http://schemas.openxmlformats.org/officeDocument/2006/relationships/hyperlink" Target="h:\sj\20250311.docx" TargetMode="External" Id="Rba0f736cfbf1488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6AFA1CBDA9C2440D941D661D6BEEF27E"/>
        <w:category>
          <w:name w:val="General"/>
          <w:gallery w:val="placeholder"/>
        </w:category>
        <w:types>
          <w:type w:val="bbPlcHdr"/>
        </w:types>
        <w:behaviors>
          <w:behavior w:val="content"/>
        </w:behaviors>
        <w:guid w:val="{38BB688D-A995-4D37-8776-8273352A087C}"/>
      </w:docPartPr>
      <w:docPartBody>
        <w:p w:rsidR="00A440C5" w:rsidRDefault="00A440C5" w:rsidP="00A440C5">
          <w:pPr>
            <w:pStyle w:val="6AFA1CBDA9C2440D941D661D6BEEF27E"/>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4225"/>
    <w:rsid w:val="00246AF6"/>
    <w:rsid w:val="002A7C8A"/>
    <w:rsid w:val="002D4365"/>
    <w:rsid w:val="003E4FBC"/>
    <w:rsid w:val="003F4940"/>
    <w:rsid w:val="004E2BB5"/>
    <w:rsid w:val="00580C56"/>
    <w:rsid w:val="006B363F"/>
    <w:rsid w:val="006D23EC"/>
    <w:rsid w:val="007070D2"/>
    <w:rsid w:val="00776F2C"/>
    <w:rsid w:val="008F7723"/>
    <w:rsid w:val="009031EF"/>
    <w:rsid w:val="00912A5F"/>
    <w:rsid w:val="00940EED"/>
    <w:rsid w:val="00985255"/>
    <w:rsid w:val="009C3651"/>
    <w:rsid w:val="00A440C5"/>
    <w:rsid w:val="00A51DBA"/>
    <w:rsid w:val="00A740CB"/>
    <w:rsid w:val="00A97A37"/>
    <w:rsid w:val="00B20DA6"/>
    <w:rsid w:val="00B457AF"/>
    <w:rsid w:val="00B8791B"/>
    <w:rsid w:val="00C818FB"/>
    <w:rsid w:val="00CC0451"/>
    <w:rsid w:val="00D6665C"/>
    <w:rsid w:val="00D900BD"/>
    <w:rsid w:val="00E76813"/>
    <w:rsid w:val="00F82BD9"/>
    <w:rsid w:val="00F915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40C5"/>
    <w:rPr>
      <w:color w:val="808080"/>
    </w:rPr>
  </w:style>
  <w:style w:type="paragraph" w:customStyle="1" w:styleId="6AFA1CBDA9C2440D941D661D6BEEF27E">
    <w:name w:val="6AFA1CBDA9C2440D941D661D6BEEF27E"/>
    <w:rsid w:val="00A440C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89b7b26d-2cfc-46cf-8ea2-c00722c7ef4f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730192ff-c69e-4bd7-b285-432edd6e9c2d</T_BILL_REQUEST_REQUEST>
  <T_BILL_R_ORIGINALDRAFT>2a2a6c0e-8539-4445-85fd-ef53007db509</T_BILL_R_ORIGINALDRAFT>
  <T_BILL_SPONSOR_SPONSOR>c2583581-5aff-4dde-a767-069ac9df61ed</T_BILL_SPONSOR_SPONSOR>
  <T_BILL_T_BILLNAME>[0161]</T_BILL_T_BILLNAME>
  <T_BILL_T_BILLNUMBER>161</T_BILL_T_BILLNUMBER>
  <T_BILL_T_BILLTITLE>TO AMEND THE SOUTH CAROLINA CODE OF LAWS BY ADDING ARTICLE 20 TO TITLE 44, CHAPTER 53, SO AS TO PROVIDE FOR THE ADOPTION OF A STATE PREFERRED DRUG LIST; PROHIBIT PREFERENCING COVERAGE OF AN OPIOID PRESCRIPTION TREATMENT OVER NON‑OPIOID TREATMENT; PROVIDE FOR THE CREATION OF AN EDUCATIONAL PAMPHLET BY THE DEPARTMENT OF PUBLIC HEALTH REGARDING NON‑OPIOID ALTERNATIVES FOR THE TREATMENT OF PAIN; PROVIDE GUIDELINES FOR PRACTITIONERS OFFERING NON‑OPIOID TREATMENT; AND TO PROVIDE DEFINITIONS.</T_BILL_T_BILLTITLE>
  <T_BILL_T_CHAMBER>senate</T_BILL_T_CHAMBER>
  <T_BILL_T_FILENAME> </T_BILL_T_FILENAME>
  <T_BILL_T_LEGTYPE>bill_statewide</T_BILL_T_LEGTYPE>
  <T_BILL_T_RATNUMBERSTRING>SNone</T_BILL_T_RATNUMBERSTRING>
  <T_BILL_T_SECTIONS>[{"SectionUUID":"cdfa68af-b722-4799-9a21-b5a8701e963e","SectionName":"code_section","SectionNumber":1,"SectionType":"code_section","CodeSections":[{"CodeSectionBookmarkName":"ns_T44C53N2000_a4d2464ef","IsConstitutionSection":false,"Identity":"44-53-2000","IsNew":true,"SubSections":[{"Level":1,"Identity":"T44C53N2000S1","SubSectionBookmarkName":"ss_T44C53N2000S1_lv1_58052caca","IsNewSubSection":false,"SubSectionReplacement":""},{"Level":1,"Identity":"T44C53N2000S2","SubSectionBookmarkName":"ss_T44C53N2000S2_lv1_5674f12b1","IsNewSubSection":false,"SubSectionReplacement":""}],"TitleRelatedTo":"","TitleSoAsTo":"provide definitions relating to non-opioid treatments for pain management","Deleted":false},{"CodeSectionBookmarkName":"ns_T44C53N2010_91da8aed9","IsConstitutionSection":false,"Identity":"44-53-2010","IsNew":true,"SubSections":[{"Level":1,"Identity":"T44C53N2010SA","SubSectionBookmarkName":"ss_T44C53N2010SA_lv1_7f308c41f","IsNewSubSection":false,"SubSectionReplacement":""},{"Level":1,"Identity":"T44C53N2010SB","SubSectionBookmarkName":"ss_T44C53N2010SB_lv1_0213c4b1b","IsNewSubSection":false,"SubSectionReplacement":""},{"Level":2,"Identity":"T44C53N2010S1","SubSectionBookmarkName":"ss_T44C53N2010S1_lv2_01355e6eb","IsNewSubSection":false,"SubSectionReplacement":""},{"Level":2,"Identity":"T44C53N2010S2","SubSectionBookmarkName":"ss_T44C53N2010S2_lv2_d90283a03","IsNewSubSection":false,"SubSectionReplacement":""},{"Level":1,"Identity":"T44C53N2010SC","SubSectionBookmarkName":"ss_T44C53N2010SC_lv1_aced4bd22","IsNewSubSection":false,"SubSectionReplacement":""}],"TitleRelatedTo":"","TitleSoAsTo":"provide for the adoption of a state preferred drug list","Deleted":false},{"CodeSectionBookmarkName":"ns_T44C53N2020_a5024d505","IsConstitutionSection":false,"Identity":"44-53-2020","IsNew":true,"SubSections":[{"Level":1,"Identity":"T44C53N2020SA","SubSectionBookmarkName":"ss_T44C53N2020SA_lv1_6b5390798","IsNewSubSection":false,"SubSectionReplacement":""},{"Level":1,"Identity":"T44C53N2020SB","SubSectionBookmarkName":"ss_T44C53N2020SB_lv1_0fbfc18e7","IsNewSubSection":false,"SubSectionReplacement":""}],"TitleRelatedTo":"","TitleSoAsTo":"prohibit preferencing coverage of an opioid prescription treatment over non-opioid treatment","Deleted":false},{"CodeSectionBookmarkName":"ns_T44C53N2030_70bffe7fc","IsConstitutionSection":false,"Identity":"44-53-2030","IsNew":true,"SubSections":[{"Level":1,"Identity":"T44C53N2030SA","SubSectionBookmarkName":"ss_T44C53N2030SA_lv1_aa704b18e","IsNewSubSection":false,"SubSectionReplacement":""},{"Level":2,"Identity":"T44C53N2030S1","SubSectionBookmarkName":"ss_T44C53N2030S1_lv2_69bea936d","IsNewSubSection":false,"SubSectionReplacement":""},{"Level":2,"Identity":"T44C53N2030S2","SubSectionBookmarkName":"ss_T44C53N2030S2_lv2_08fc8002e","IsNewSubSection":false,"SubSectionReplacement":""},{"Level":1,"Identity":"T44C53N2030SB","SubSectionBookmarkName":"ss_T44C53N2030SB_lv1_ac9d4b592","IsNewSubSection":false,"SubSectionReplacement":""}],"TitleRelatedTo":"","TitleSoAsTo":"provide for the creation of an educational pamphlet by the Department of Public Health regarding non-opioid alternatives for the treatment of pain","Deleted":false},{"CodeSectionBookmarkName":"ns_T44C53N2040_e4b867214","IsConstitutionSection":false,"Identity":"44-53-2040","IsNew":true,"SubSections":[{"Level":1,"Identity":"T44C53N2040S1","SubSectionBookmarkName":"ss_T44C53N2040S1_lv1_e34abeb1b","IsNewSubSection":false,"SubSectionReplacement":""},{"Level":1,"Identity":"T44C53N2040S2","SubSectionBookmarkName":"ss_T44C53N2040S2_lv1_64ca75ffb","IsNewSubSection":false,"SubSectionReplacement":""},{"Level":1,"Identity":"T44C53N2040S3","SubSectionBookmarkName":"ss_T44C53N2040S3_lv1_fb1c4eeb3","IsNewSubSection":false,"SubSectionReplacement":""}],"TitleRelatedTo":"","TitleSoAsTo":"provide guidelines for practitioners offering non-opioid treatment","Deleted":false}],"TitleText":"by adding article 20 to title 44, chapter 53, so as to provide for the adoption of a state preferred drug list; prohibit preferencing coverage of an opioid prescription treatment over non-opioid treatment; provide for the creation of an educational pamphlet by the Department of Public Health regarding non-opioid alternatives for the treatment of pain; provide guidelines for practitioners offering non-opioid treatment; and to provide definitions","DisableControls":false,"Deleted":false,"RepealItems":[],"SectionBookmarkName":"bs_num_1_55881f54e"},{"SectionUUID":"2a325773-29b7-4236-ba64-b946b536987b","SectionName":"New Blank SECTION","SectionNumber":2,"SectionType":"new","CodeSections":[],"TitleText":"","DisableControls":false,"Deleted":false,"RepealItems":[],"SectionBookmarkName":"bs_num_2_145de1472"},{"SectionUUID":"8f03ca95-8faa-4d43-a9c2-8afc498075bd","SectionName":"standard_eff_date_section","SectionNumber":3,"SectionType":"drafting_clause","CodeSections":[],"TitleText":"","DisableControls":false,"Deleted":false,"RepealItems":[],"SectionBookmarkName":"bs_num_3_lastsection"}]</T_BILL_T_SECTIONS>
  <T_BILL_T_SUBJECT>Non-Opioid Pain Management</T_BILL_T_SUBJECT>
  <T_BILL_UR_DRAFTER>kenmoffitt@scsenate.gov</T_BILL_UR_DRAFTER>
  <T_BILL_UR_DRAFTINGASSISTANT>hannahwarner@scsenate.gov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066EA54-3078-47B9-9B0F-51CA2A16536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983</Words>
  <Characters>5537</Characters>
  <Application>Microsoft Office Word</Application>
  <DocSecurity>0</DocSecurity>
  <Lines>125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2025-03-11T22:26:00Z</cp:lastPrinted>
  <dcterms:created xsi:type="dcterms:W3CDTF">2025-03-11T19:48:00Z</dcterms:created>
  <dcterms:modified xsi:type="dcterms:W3CDTF">2025-03-11T22:26:00Z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