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Kimbrell and Leber</w:t>
      </w:r>
    </w:p>
    <w:p>
      <w:pPr>
        <w:widowControl w:val="false"/>
        <w:spacing w:after="0"/>
        <w:jc w:val="left"/>
      </w:pPr>
      <w:r>
        <w:rPr>
          <w:rFonts w:ascii="Times New Roman"/>
          <w:sz w:val="22"/>
        </w:rPr>
        <w:t xml:space="preserve">Document Path: SR-0002JG25.docx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Student Physical Privacy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602ce8c68df46c6">
        <w:r w:rsidRPr="00770434">
          <w:rPr>
            <w:rStyle w:val="Hyperlink"/>
          </w:rPr>
          <w:t>Senate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3fadfe30a21842ad">
        <w:r w:rsidRPr="00770434">
          <w:rPr>
            <w:rStyle w:val="Hyperlink"/>
          </w:rPr>
          <w:t>Senate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1/14/2025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37406775e2c41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0750eadd724b4d">
        <w:r>
          <w:rPr>
            <w:rStyle w:val="Hyperlink"/>
            <w:u w:val="single"/>
          </w:rPr>
          <w:t>01/14/2025</w:t>
        </w:r>
      </w:hyperlink>
      <w:r>
        <w:t xml:space="preserve"/>
      </w:r>
    </w:p>
    <w:p>
      <w:pPr>
        <w:widowControl w:val="true"/>
        <w:spacing w:after="0"/>
        <w:jc w:val="left"/>
      </w:pPr>
      <w:r>
        <w:rPr>
          <w:rFonts w:ascii="Times New Roman"/>
          <w:sz w:val="22"/>
        </w:rPr>
        <w:t xml:space="preserve"/>
      </w:r>
      <w:hyperlink r:id="Rf8ca811f553647d8">
        <w:r>
          <w:rPr>
            <w:rStyle w:val="Hyperlink"/>
            <w:u w:val="single"/>
          </w:rPr>
          <w:t>01/14/2025-A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A126B" w:rsidP="009A126B" w:rsidRDefault="009A126B" w14:paraId="157C06AB" w14:textId="77777777">
      <w:pPr>
        <w:pStyle w:val="sccoversheetstricken"/>
      </w:pPr>
      <w:r w:rsidRPr="00B07BF4">
        <w:t>Indicates Matter Stricken</w:t>
      </w:r>
    </w:p>
    <w:p w:rsidRPr="00B07BF4" w:rsidR="009A126B" w:rsidP="009A126B" w:rsidRDefault="009A126B" w14:paraId="52188724" w14:textId="77777777">
      <w:pPr>
        <w:pStyle w:val="sccoversheetunderline"/>
      </w:pPr>
      <w:r w:rsidRPr="00B07BF4">
        <w:t>Indicates New Matter</w:t>
      </w:r>
    </w:p>
    <w:p w:rsidRPr="00B07BF4" w:rsidR="009A126B" w:rsidP="009A126B" w:rsidRDefault="009A126B" w14:paraId="120552B0" w14:textId="77777777">
      <w:pPr>
        <w:pStyle w:val="sccoversheetemptyline"/>
      </w:pPr>
    </w:p>
    <w:sdt>
      <w:sdtPr>
        <w:alias w:val="status"/>
        <w:tag w:val="status"/>
        <w:id w:val="854397200"/>
        <w:placeholder>
          <w:docPart w:val="B37A1BD0D54B4FE4A182C56461012D72"/>
        </w:placeholder>
      </w:sdtPr>
      <w:sdtEndPr/>
      <w:sdtContent>
        <w:p w:rsidRPr="00B07BF4" w:rsidR="009A126B" w:rsidP="009A126B" w:rsidRDefault="009A126B" w14:paraId="7141DEE9" w14:textId="1611F83C">
          <w:pPr>
            <w:pStyle w:val="sccoversheetstatus"/>
          </w:pPr>
          <w:r>
            <w:t>Introduced</w:t>
          </w:r>
        </w:p>
      </w:sdtContent>
    </w:sdt>
    <w:sdt>
      <w:sdtPr>
        <w:alias w:val="printed1"/>
        <w:tag w:val="printed1"/>
        <w:id w:val="-1779714481"/>
        <w:placeholder>
          <w:docPart w:val="B37A1BD0D54B4FE4A182C56461012D72"/>
        </w:placeholder>
        <w:text/>
      </w:sdtPr>
      <w:sdtEndPr/>
      <w:sdtContent>
        <w:p w:rsidR="009A126B" w:rsidP="009A126B" w:rsidRDefault="009A126B" w14:paraId="07117A99" w14:textId="5945FA7F">
          <w:pPr>
            <w:pStyle w:val="sccoversheetinfo"/>
          </w:pPr>
          <w:r>
            <w:t>January 14, 2025</w:t>
          </w:r>
        </w:p>
      </w:sdtContent>
    </w:sdt>
    <w:p w:rsidR="009A126B" w:rsidP="009A126B" w:rsidRDefault="009A126B" w14:paraId="4498ED10" w14:textId="77777777">
      <w:pPr>
        <w:pStyle w:val="sccoversheetinfo"/>
      </w:pPr>
    </w:p>
    <w:sdt>
      <w:sdtPr>
        <w:alias w:val="billnumber"/>
        <w:tag w:val="billnumber"/>
        <w:id w:val="-897512070"/>
        <w:placeholder>
          <w:docPart w:val="B37A1BD0D54B4FE4A182C56461012D72"/>
        </w:placeholder>
        <w:text/>
      </w:sdtPr>
      <w:sdtEndPr/>
      <w:sdtContent>
        <w:p w:rsidRPr="00B07BF4" w:rsidR="009A126B" w:rsidP="009A126B" w:rsidRDefault="009A126B" w14:paraId="39CB6278" w14:textId="1C80978B">
          <w:pPr>
            <w:pStyle w:val="sccoversheetbillno"/>
          </w:pPr>
          <w:r>
            <w:t>S. 199</w:t>
          </w:r>
        </w:p>
      </w:sdtContent>
    </w:sdt>
    <w:p w:rsidR="009A126B" w:rsidP="009A126B" w:rsidRDefault="009A126B" w14:paraId="4A8D5F66" w14:textId="77777777">
      <w:pPr>
        <w:pStyle w:val="sccoversheetsponsor6"/>
        <w:jc w:val="center"/>
      </w:pPr>
    </w:p>
    <w:p w:rsidRPr="00B07BF4" w:rsidR="009A126B" w:rsidP="009A126B" w:rsidRDefault="009A126B" w14:paraId="2C91A2AC" w14:textId="3EB25860">
      <w:pPr>
        <w:pStyle w:val="sccoversheetsponsor6"/>
        <w:jc w:val="center"/>
      </w:pPr>
      <w:r w:rsidRPr="00B07BF4">
        <w:t xml:space="preserve">Introduced by </w:t>
      </w:r>
      <w:sdt>
        <w:sdtPr>
          <w:alias w:val="sponsortype"/>
          <w:tag w:val="sponsortype"/>
          <w:id w:val="1707217765"/>
          <w:placeholder>
            <w:docPart w:val="B37A1BD0D54B4FE4A182C56461012D72"/>
          </w:placeholder>
          <w:text/>
        </w:sdtPr>
        <w:sdtEndPr/>
        <w:sdtContent>
          <w:r>
            <w:t>Senator</w:t>
          </w:r>
        </w:sdtContent>
      </w:sdt>
      <w:r w:rsidRPr="00B07BF4">
        <w:t xml:space="preserve"> </w:t>
      </w:r>
      <w:sdt>
        <w:sdtPr>
          <w:alias w:val="sponsors"/>
          <w:tag w:val="sponsors"/>
          <w:id w:val="716862734"/>
          <w:placeholder>
            <w:docPart w:val="B37A1BD0D54B4FE4A182C56461012D72"/>
          </w:placeholder>
          <w:text/>
        </w:sdtPr>
        <w:sdtEndPr/>
        <w:sdtContent>
          <w:r>
            <w:t>Climer</w:t>
          </w:r>
        </w:sdtContent>
      </w:sdt>
      <w:r w:rsidRPr="00B07BF4">
        <w:t xml:space="preserve"> </w:t>
      </w:r>
    </w:p>
    <w:p w:rsidRPr="00B07BF4" w:rsidR="009A126B" w:rsidP="009A126B" w:rsidRDefault="009A126B" w14:paraId="6A1A796C" w14:textId="77777777">
      <w:pPr>
        <w:pStyle w:val="sccoversheetsponsor6"/>
      </w:pPr>
    </w:p>
    <w:p w:rsidRPr="00B07BF4" w:rsidR="009A126B" w:rsidP="004D49C7" w:rsidRDefault="00796973" w14:paraId="14B11561" w14:textId="39C508B3">
      <w:pPr>
        <w:pStyle w:val="sccoversheetreadfirst"/>
      </w:pPr>
      <w:sdt>
        <w:sdtPr>
          <w:alias w:val="typeinitial"/>
          <w:tag w:val="typeinitial"/>
          <w:id w:val="98301346"/>
          <w:placeholder>
            <w:docPart w:val="B37A1BD0D54B4FE4A182C56461012D72"/>
          </w:placeholder>
          <w:text/>
        </w:sdtPr>
        <w:sdtEndPr/>
        <w:sdtContent>
          <w:r w:rsidR="009A126B">
            <w:t>S</w:t>
          </w:r>
        </w:sdtContent>
      </w:sdt>
      <w:r w:rsidRPr="00B07BF4" w:rsidR="009A126B">
        <w:t xml:space="preserve">. Printed </w:t>
      </w:r>
      <w:sdt>
        <w:sdtPr>
          <w:alias w:val="printed2"/>
          <w:tag w:val="printed2"/>
          <w:id w:val="-774643221"/>
          <w:placeholder>
            <w:docPart w:val="B37A1BD0D54B4FE4A182C56461012D72"/>
          </w:placeholder>
          <w:text/>
        </w:sdtPr>
        <w:sdtEndPr/>
        <w:sdtContent>
          <w:r w:rsidR="009A126B">
            <w:t>1/14/25</w:t>
          </w:r>
        </w:sdtContent>
      </w:sdt>
      <w:r w:rsidRPr="00B07BF4" w:rsidR="009A126B">
        <w:t>--</w:t>
      </w:r>
      <w:sdt>
        <w:sdtPr>
          <w:alias w:val="residingchamber"/>
          <w:tag w:val="residingchamber"/>
          <w:id w:val="1651789982"/>
          <w:placeholder>
            <w:docPart w:val="B37A1BD0D54B4FE4A182C56461012D72"/>
          </w:placeholder>
          <w:text/>
        </w:sdtPr>
        <w:sdtEndPr/>
        <w:sdtContent>
          <w:r w:rsidR="009A126B">
            <w:t>S</w:t>
          </w:r>
        </w:sdtContent>
      </w:sdt>
      <w:r w:rsidRPr="00B07BF4" w:rsidR="009A126B">
        <w:t>.</w:t>
      </w:r>
      <w:r w:rsidR="004D49C7">
        <w:tab/>
        <w:t>[SEC 1/14/2025 1:00 PM]</w:t>
      </w:r>
    </w:p>
    <w:p w:rsidRPr="00B07BF4" w:rsidR="009A126B" w:rsidP="009A126B" w:rsidRDefault="009A126B" w14:paraId="688DE85A" w14:textId="502B7219">
      <w:pPr>
        <w:pStyle w:val="sccoversheetreadfirst"/>
      </w:pPr>
      <w:r w:rsidRPr="00B07BF4">
        <w:t xml:space="preserve">Read the first time </w:t>
      </w:r>
      <w:sdt>
        <w:sdtPr>
          <w:alias w:val="readfirst"/>
          <w:tag w:val="readfirst"/>
          <w:id w:val="-1145275273"/>
          <w:placeholder>
            <w:docPart w:val="B37A1BD0D54B4FE4A182C56461012D72"/>
          </w:placeholder>
          <w:text/>
        </w:sdtPr>
        <w:sdtEndPr/>
        <w:sdtContent>
          <w:r>
            <w:t>January 14, 2025</w:t>
          </w:r>
        </w:sdtContent>
      </w:sdt>
    </w:p>
    <w:p w:rsidRPr="00B07BF4" w:rsidR="009A126B" w:rsidP="009A126B" w:rsidRDefault="009A126B" w14:paraId="2717B4CA" w14:textId="77777777">
      <w:pPr>
        <w:pStyle w:val="sccoversheetemptyline"/>
      </w:pPr>
    </w:p>
    <w:p w:rsidRPr="00B07BF4" w:rsidR="009A126B" w:rsidP="009A126B" w:rsidRDefault="004D49C7" w14:paraId="5C5304F7" w14:textId="6615B761">
      <w:pPr>
        <w:pStyle w:val="sccoversheetemptyline"/>
        <w:jc w:val="center"/>
        <w:rPr>
          <w:u w:val="single"/>
        </w:rPr>
      </w:pPr>
      <w:r>
        <w:t>________</w:t>
      </w:r>
    </w:p>
    <w:p w:rsidR="009A126B" w:rsidP="009A126B" w:rsidRDefault="009A126B" w14:paraId="370F4229" w14:textId="1BA6B90C">
      <w:pPr>
        <w:pStyle w:val="sccoversheetemptyline"/>
        <w:jc w:val="center"/>
        <w:sectPr w:rsidR="009A126B" w:rsidSect="009A126B">
          <w:footerReference w:type="default" r:id="rId11"/>
          <w:pgSz w:w="12240" w:h="15840" w:code="1"/>
          <w:pgMar w:top="1008" w:right="1627" w:bottom="1008" w:left="1627" w:header="720" w:footer="720" w:gutter="0"/>
          <w:lnNumType w:countBy="1"/>
          <w:pgNumType w:start="1"/>
          <w:cols w:space="708"/>
          <w:docGrid w:linePitch="360"/>
        </w:sectPr>
      </w:pPr>
    </w:p>
    <w:p w:rsidRPr="00B07BF4" w:rsidR="009A126B" w:rsidP="009A126B" w:rsidRDefault="009A126B" w14:paraId="5F69E6AD"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167A" w14:paraId="40FEFADA" w14:textId="71D1BCDF">
          <w:pPr>
            <w:pStyle w:val="scbilltitle"/>
          </w:pPr>
          <w:r>
            <w:t>TO AMEND THE SOUTH CAROLINA CODE OF LAWS BY ADDING SECTION 59‑23‑400 SO AS TO PROVIDE THAT EVERY PUBLIC SCHOOL RESTROOM AND CHANGING FACILITY THAT IS ACCESSIBLE BY MULTIPLE PERSONS MUST BE DESIGNATED</w:t>
          </w:r>
          <w:r w:rsidR="00B76FF2">
            <w:t xml:space="preserve"> </w:t>
          </w:r>
          <w:r>
            <w:t>FOR USE ONLY BY MEMBERS OF ONE SEX, TO PROVIDE DEFINITIONS, AND TO PROVIDE FOR A PRIVATE CAUSE OF ACTION FOR THOSE AGGRIEVED BY A FAILURE TO COMPLY WITH THE REQUIREMENTS OF THIS ACT.</w:t>
          </w:r>
        </w:p>
      </w:sdtContent>
    </w:sdt>
    <w:bookmarkStart w:name="at_26a8f335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60abc31" w:id="1"/>
      <w:r w:rsidRPr="0094541D">
        <w:t>B</w:t>
      </w:r>
      <w:bookmarkEnd w:id="1"/>
      <w:r w:rsidRPr="0094541D">
        <w:t>e it enacted by the General Assembly of the State of South Carolina:</w:t>
      </w:r>
    </w:p>
    <w:p w:rsidR="007C4765" w:rsidP="007C4765" w:rsidRDefault="007C4765" w14:paraId="2453142B" w14:textId="77777777">
      <w:pPr>
        <w:pStyle w:val="scemptyline"/>
      </w:pPr>
    </w:p>
    <w:p w:rsidR="002F2D88" w:rsidP="002F2D88" w:rsidRDefault="007C4765" w14:paraId="6A3C1ECC" w14:textId="77777777">
      <w:pPr>
        <w:pStyle w:val="scdirectionallanguage"/>
      </w:pPr>
      <w:bookmarkStart w:name="bs_num_1_9619296ec" w:id="2"/>
      <w:r>
        <w:t>S</w:t>
      </w:r>
      <w:bookmarkEnd w:id="2"/>
      <w:r>
        <w:t>ECTION 1.</w:t>
      </w:r>
      <w:r>
        <w:tab/>
      </w:r>
      <w:bookmarkStart w:name="dl_11a888083" w:id="3"/>
      <w:r w:rsidR="002F2D88">
        <w:t>C</w:t>
      </w:r>
      <w:bookmarkEnd w:id="3"/>
      <w:r w:rsidR="002F2D88">
        <w:t>hapter 23, Title 59 of the S.C. Code is amended by adding:</w:t>
      </w:r>
    </w:p>
    <w:p w:rsidR="002F2D88" w:rsidP="002F2D88" w:rsidRDefault="002F2D88" w14:paraId="1BCAAB14" w14:textId="77777777">
      <w:pPr>
        <w:pStyle w:val="scnewcodesection"/>
      </w:pPr>
    </w:p>
    <w:p w:rsidR="002F2D88" w:rsidP="002F2D88" w:rsidRDefault="002F2D88" w14:paraId="7F3F891F" w14:textId="77777777">
      <w:pPr>
        <w:pStyle w:val="scnewcodesection"/>
        <w:jc w:val="center"/>
      </w:pPr>
      <w:bookmarkStart w:name="up_a14ab5f24" w:id="4"/>
      <w:r>
        <w:t>A</w:t>
      </w:r>
      <w:bookmarkEnd w:id="4"/>
      <w:r>
        <w:t>rticle 4</w:t>
      </w:r>
    </w:p>
    <w:p w:rsidR="002F2D88" w:rsidP="002F2D88" w:rsidRDefault="002F2D88" w14:paraId="1715C8AB" w14:textId="77777777">
      <w:pPr>
        <w:pStyle w:val="scnewcodesection"/>
        <w:jc w:val="center"/>
      </w:pPr>
    </w:p>
    <w:p w:rsidR="002F2D88" w:rsidP="002F2D88" w:rsidRDefault="00290BD6" w14:paraId="471683F0" w14:textId="2BEAF034">
      <w:pPr>
        <w:pStyle w:val="scnewcodesection"/>
        <w:jc w:val="center"/>
      </w:pPr>
      <w:bookmarkStart w:name="up_9acef536d" w:id="5"/>
      <w:r>
        <w:t>S</w:t>
      </w:r>
      <w:bookmarkEnd w:id="5"/>
      <w:r>
        <w:t>tudent Physical Privacy</w:t>
      </w:r>
      <w:r w:rsidR="003E79A2">
        <w:t xml:space="preserve"> Act</w:t>
      </w:r>
    </w:p>
    <w:p w:rsidR="002F2D88" w:rsidP="002F2D88" w:rsidRDefault="002F2D88" w14:paraId="678CC234" w14:textId="77777777">
      <w:pPr>
        <w:pStyle w:val="scnewcodesection"/>
        <w:jc w:val="center"/>
      </w:pPr>
    </w:p>
    <w:p w:rsidR="007C4765" w:rsidP="002F2D88" w:rsidRDefault="002F2D88" w14:paraId="13EB62EF" w14:textId="55ECF706">
      <w:pPr>
        <w:pStyle w:val="scnewcodesection"/>
      </w:pPr>
      <w:r>
        <w:tab/>
      </w:r>
      <w:bookmarkStart w:name="ns_T59C23N400_7918dd13c" w:id="6"/>
      <w:r>
        <w:t>S</w:t>
      </w:r>
      <w:bookmarkEnd w:id="6"/>
      <w:r>
        <w:t>ection 59‑23‑400.</w:t>
      </w:r>
      <w:r>
        <w:tab/>
      </w:r>
      <w:bookmarkStart w:name="ss_T59C23N400SA_lv1_dbc7fe27d" w:id="7"/>
      <w:r w:rsidR="00290BD6">
        <w:t>(</w:t>
      </w:r>
      <w:bookmarkEnd w:id="7"/>
      <w:r w:rsidR="00290BD6">
        <w:t>A)(1) “Changing facility” means a facility in which a person may be in the state of undress in the presence of others, including a locker room, changing room, or shower</w:t>
      </w:r>
      <w:r w:rsidR="00860952">
        <w:t xml:space="preserve"> room</w:t>
      </w:r>
      <w:r w:rsidR="00290BD6">
        <w:t>.</w:t>
      </w:r>
    </w:p>
    <w:p w:rsidR="00290BD6" w:rsidP="002F2D88" w:rsidRDefault="00290BD6" w14:paraId="68382894" w14:textId="2C0B4A90">
      <w:pPr>
        <w:pStyle w:val="scnewcodesection"/>
      </w:pPr>
      <w:r>
        <w:tab/>
      </w:r>
      <w:r>
        <w:tab/>
      </w:r>
      <w:bookmarkStart w:name="ss_T59C23N400S2_lv2_ef54cdd43" w:id="8"/>
      <w:r>
        <w:t>(</w:t>
      </w:r>
      <w:bookmarkEnd w:id="8"/>
      <w:r>
        <w:t>2) “Restroom” means a facility that includes one or more toilets or urinals.</w:t>
      </w:r>
    </w:p>
    <w:p w:rsidR="00290BD6" w:rsidP="002F2D88" w:rsidRDefault="00290BD6" w14:paraId="2CDD59CB" w14:textId="632F3AA4">
      <w:pPr>
        <w:pStyle w:val="scnewcodesection"/>
      </w:pPr>
      <w:r>
        <w:tab/>
      </w:r>
      <w:r>
        <w:tab/>
      </w:r>
      <w:bookmarkStart w:name="ss_T59C23N400S3_lv2_6f72e3fb1" w:id="9"/>
      <w:r>
        <w:t>(</w:t>
      </w:r>
      <w:bookmarkEnd w:id="9"/>
      <w:r>
        <w:t>3) “Sex” means the biological indication of male and female in the context of reproductive potential or capacity, such as sex chromosomes, naturally occurring sex hormones, gonads, and non‑ambiguous internal and external genitalia present at birth.</w:t>
      </w:r>
    </w:p>
    <w:p w:rsidR="00290BD6" w:rsidP="002F2D88" w:rsidRDefault="00290BD6" w14:paraId="17343DEE" w14:textId="08414FD6">
      <w:pPr>
        <w:pStyle w:val="scnewcodesection"/>
      </w:pPr>
      <w:r>
        <w:tab/>
      </w:r>
      <w:r>
        <w:tab/>
      </w:r>
      <w:bookmarkStart w:name="ss_T59C23N400S4_lv2_d517e2a1b" w:id="10"/>
      <w:r>
        <w:t>(</w:t>
      </w:r>
      <w:bookmarkEnd w:id="10"/>
      <w:r>
        <w:t>4) “Sleeping quarters” means a room with a bed in which more than one individual is housed overnight.</w:t>
      </w:r>
    </w:p>
    <w:p w:rsidR="00A52218" w:rsidP="002F2D88" w:rsidRDefault="00A52218" w14:paraId="71C3F5B3" w14:textId="0D5111F4">
      <w:pPr>
        <w:pStyle w:val="scnewcodesection"/>
      </w:pPr>
      <w:r>
        <w:tab/>
      </w:r>
      <w:r>
        <w:tab/>
      </w:r>
      <w:bookmarkStart w:name="ss_T59C23N400S5_lv2_70abbebb8" w:id="11"/>
      <w:r>
        <w:t>(</w:t>
      </w:r>
      <w:bookmarkEnd w:id="11"/>
      <w:r>
        <w:t>5) “Female” means an individual who naturally has, had,</w:t>
      </w:r>
      <w:bookmarkStart w:name="open_doc_here" w:id="12"/>
      <w:bookmarkEnd w:id="12"/>
      <w:r w:rsidR="00DC5F2F">
        <w:t xml:space="preserve"> </w:t>
      </w:r>
      <w:r>
        <w:t>will have, or would have, but for a congenital anomaly or intentional or unintentional disruption, the reproductive system that at some point produces, transports, and utilizes eggs for fertilization.</w:t>
      </w:r>
    </w:p>
    <w:p w:rsidR="00A52218" w:rsidP="002F2D88" w:rsidRDefault="00A52218" w14:paraId="72309AFA" w14:textId="6BE06D44">
      <w:pPr>
        <w:pStyle w:val="scnewcodesection"/>
      </w:pPr>
      <w:r>
        <w:tab/>
      </w:r>
      <w:r>
        <w:tab/>
      </w:r>
      <w:bookmarkStart w:name="ss_T59C23N400S6_lv2_ef98f244d" w:id="13"/>
      <w:r>
        <w:t>(</w:t>
      </w:r>
      <w:bookmarkEnd w:id="13"/>
      <w:r>
        <w:t>6) “Male” means an individual who naturally has, had, will have, or would have, but for a congenital anomaly or intentional or unintentional disruption, the reproductive system that at some point produces, transports, and utilizes sperm for fertilization.</w:t>
      </w:r>
    </w:p>
    <w:p w:rsidR="00290BD6" w:rsidP="002F2D88" w:rsidRDefault="00290BD6" w14:paraId="0CC27253" w14:textId="5C0F7DFD">
      <w:pPr>
        <w:pStyle w:val="scnewcodesection"/>
      </w:pPr>
      <w:r>
        <w:tab/>
      </w:r>
      <w:bookmarkStart w:name="ss_T59C23N400SB_lv1_63a2d4ec1" w:id="14"/>
      <w:r>
        <w:t>(</w:t>
      </w:r>
      <w:bookmarkEnd w:id="14"/>
      <w:r>
        <w:t xml:space="preserve">B) A public school district shall not permit any public school within the district to use any funds to maintain or operate any restroom or changing facility on its premises that is not in compliance with this </w:t>
      </w:r>
      <w:r>
        <w:lastRenderedPageBreak/>
        <w:t xml:space="preserve">provision or facilitate any public‑school authorized activity or event involving overnight lodging that is not in compliance with this </w:t>
      </w:r>
      <w:r w:rsidR="004649A6">
        <w:t>section</w:t>
      </w:r>
      <w:r>
        <w:t>.</w:t>
      </w:r>
    </w:p>
    <w:p w:rsidR="00045E8B" w:rsidP="002F2D88" w:rsidRDefault="00290BD6" w14:paraId="788FD7C6" w14:textId="4D02037A">
      <w:pPr>
        <w:pStyle w:val="scnewcodesection"/>
      </w:pPr>
      <w:r>
        <w:tab/>
      </w:r>
      <w:bookmarkStart w:name="ss_T59C23N400SC_lv1_5daf8b50b" w:id="15"/>
      <w:r>
        <w:t>(</w:t>
      </w:r>
      <w:bookmarkEnd w:id="15"/>
      <w:r>
        <w:t>C)</w:t>
      </w:r>
      <w:r w:rsidR="00045E8B">
        <w:t xml:space="preserve"> A </w:t>
      </w:r>
      <w:r w:rsidRPr="00045E8B" w:rsidR="00045E8B">
        <w:t>public institution of higher learning shall not use any funds to maintain or operate any restroom or changing facility on its premises that is not in compliance with this provision or facilitate any institution authorized activity or event involving overnight lodging that is not in compliance with this provision. A public institution of higher learning that violates any portion of this provision shall be penalized twenty‑five percent of the funds appropriated by this act that are used to support the institution operations.</w:t>
      </w:r>
    </w:p>
    <w:p w:rsidR="00290BD6" w:rsidP="002F2D88" w:rsidRDefault="00045E8B" w14:paraId="0E9EED59" w14:textId="3B152571">
      <w:pPr>
        <w:pStyle w:val="scnewcodesection"/>
      </w:pPr>
      <w:r>
        <w:tab/>
      </w:r>
      <w:bookmarkStart w:name="ss_T59C23N400SD_lv1_91e3afe76" w:id="16"/>
      <w:r>
        <w:t>(</w:t>
      </w:r>
      <w:bookmarkEnd w:id="16"/>
      <w:r>
        <w:t>D)</w:t>
      </w:r>
      <w:bookmarkStart w:name="ss_T59C23N400S1_lv2_c3d73f234" w:id="17"/>
      <w:r>
        <w:t>(</w:t>
      </w:r>
      <w:bookmarkEnd w:id="17"/>
      <w:r>
        <w:t>1)</w:t>
      </w:r>
      <w:r w:rsidR="005124DB">
        <w:t xml:space="preserve"> </w:t>
      </w:r>
      <w:r>
        <w:t xml:space="preserve">Multi‑occupancy public school or public institution of higher learning restrooms and changing facilities shall be designated for use only by members of one sex. Any public school or public institution of higher learning restrooms or changing facilities that are designated for one sex shall be used only by members of that sex; no person shall enter a restroom or changing facility that is designated for one sex unless he or she is a member of that sex; and the public school </w:t>
      </w:r>
      <w:r w:rsidRPr="00045E8B">
        <w:t xml:space="preserve">or public institution of higher learning </w:t>
      </w:r>
      <w:r>
        <w:t>with authority over that building shall take reasonable steps to ensure that all restrooms and changing facilities provide its users with privacy from members of the opposite sex. The provision in this subsection do not apply:</w:t>
      </w:r>
    </w:p>
    <w:p w:rsidR="005124DB" w:rsidP="002F2D88" w:rsidRDefault="005124DB" w14:paraId="27451790" w14:textId="761719A5">
      <w:pPr>
        <w:pStyle w:val="scnewcodesection"/>
      </w:pPr>
      <w:r>
        <w:tab/>
      </w:r>
      <w:r>
        <w:tab/>
      </w:r>
      <w:r>
        <w:tab/>
      </w:r>
      <w:bookmarkStart w:name="ss_T59C23N400Sa_lv3_b0e3e2459" w:id="18"/>
      <w:r>
        <w:t>(</w:t>
      </w:r>
      <w:bookmarkEnd w:id="18"/>
      <w:r>
        <w:t xml:space="preserve">a) to custodial or maintenance work when the restroom or changing facility is not being used or otherwise occupied by a member of the opposite </w:t>
      </w:r>
      <w:proofErr w:type="gramStart"/>
      <w:r>
        <w:t>sex;</w:t>
      </w:r>
      <w:proofErr w:type="gramEnd"/>
    </w:p>
    <w:p w:rsidR="005124DB" w:rsidP="002F2D88" w:rsidRDefault="005124DB" w14:paraId="30088801" w14:textId="7EDF0C65">
      <w:pPr>
        <w:pStyle w:val="scnewcodesection"/>
      </w:pPr>
      <w:r>
        <w:tab/>
      </w:r>
      <w:r>
        <w:tab/>
      </w:r>
      <w:r>
        <w:tab/>
      </w:r>
      <w:bookmarkStart w:name="ss_T59C23N400Sb_lv3_290b8e9d9" w:id="19"/>
      <w:r>
        <w:t>(</w:t>
      </w:r>
      <w:bookmarkEnd w:id="19"/>
      <w:r>
        <w:t>b) to a person rendering medical assistance; or</w:t>
      </w:r>
    </w:p>
    <w:p w:rsidR="005124DB" w:rsidP="002F2D88" w:rsidRDefault="005124DB" w14:paraId="365C89CB" w14:textId="40CFF270">
      <w:pPr>
        <w:pStyle w:val="scnewcodesection"/>
      </w:pPr>
      <w:r>
        <w:tab/>
      </w:r>
      <w:r>
        <w:tab/>
      </w:r>
      <w:r>
        <w:tab/>
      </w:r>
      <w:bookmarkStart w:name="ss_T59C23N400Sc_lv3_dbe8b3d96" w:id="20"/>
      <w:r>
        <w:t>(</w:t>
      </w:r>
      <w:bookmarkEnd w:id="20"/>
      <w:r>
        <w:t>c) during a natural disaster, emergency, or when use of the restroom or changing facility is necessary to prevent a serious threat to good order or student safety.</w:t>
      </w:r>
    </w:p>
    <w:p w:rsidR="005124DB" w:rsidP="002F2D88" w:rsidRDefault="004649A6" w14:paraId="44D1D1F0" w14:textId="217989B2">
      <w:pPr>
        <w:pStyle w:val="scnewcodesection"/>
      </w:pPr>
      <w:r>
        <w:tab/>
      </w:r>
      <w:r>
        <w:tab/>
      </w:r>
      <w:bookmarkStart w:name="ss_T59C23N400S2_lv2_417b8c330" w:id="21"/>
      <w:r>
        <w:t>(</w:t>
      </w:r>
      <w:bookmarkEnd w:id="21"/>
      <w:r>
        <w:t xml:space="preserve">2) During any public‑school </w:t>
      </w:r>
      <w:r w:rsidRPr="00045E8B" w:rsidR="00045E8B">
        <w:t xml:space="preserve">or public institution of higher learning </w:t>
      </w:r>
      <w:r>
        <w:t xml:space="preserve">authorized activity or event where students share overnight lodging, no student shall </w:t>
      </w:r>
      <w:r w:rsidR="00045E8B">
        <w:t xml:space="preserve">be required to </w:t>
      </w:r>
      <w:r>
        <w:t>share a sleeping quarter or multi‑occupancy restroom with a member of the opposite sex, unless such persons are members of the same family, such as a parent, legal guardian, sibling, or grandparent.</w:t>
      </w:r>
    </w:p>
    <w:p w:rsidR="004649A6" w:rsidP="002F2D88" w:rsidRDefault="004649A6" w14:paraId="5BB1EC2D" w14:textId="0AC459ED">
      <w:pPr>
        <w:pStyle w:val="scnewcodesection"/>
      </w:pPr>
      <w:r>
        <w:tab/>
      </w:r>
      <w:r>
        <w:tab/>
      </w:r>
      <w:bookmarkStart w:name="ss_T59C23N400S3_lv2_bdb3c15ee" w:id="22"/>
      <w:r>
        <w:t>(</w:t>
      </w:r>
      <w:bookmarkEnd w:id="22"/>
      <w:r>
        <w:t xml:space="preserve">3) In any other public‑school </w:t>
      </w:r>
      <w:r w:rsidRPr="00045E8B" w:rsidR="00045E8B">
        <w:t xml:space="preserve">or public institution of higher learning </w:t>
      </w:r>
      <w:r>
        <w:t>facility or setting where a person may be in a state of undress in the presence of others, school personnel shall provide separate, private areas designated for use by persons based on their sex, and no person shall enter theses private areas unless he or she is a member of the designated sex</w:t>
      </w:r>
      <w:r w:rsidR="009939D5">
        <w:t>.</w:t>
      </w:r>
    </w:p>
    <w:p w:rsidR="006F6B32" w:rsidP="00B76FF2" w:rsidRDefault="006F6B32" w14:paraId="2D8E5530" w14:textId="465BDADC">
      <w:pPr>
        <w:pStyle w:val="scnewcodesection"/>
      </w:pPr>
      <w:r>
        <w:tab/>
      </w:r>
      <w:bookmarkStart w:name="ss_T59C23N400SE_lv1_b2fc21257" w:id="23"/>
      <w:r>
        <w:t>(</w:t>
      </w:r>
      <w:bookmarkEnd w:id="23"/>
      <w:r>
        <w:t>E)</w:t>
      </w:r>
      <w:bookmarkStart w:name="ss_T59C23N400S1_lv2_4f6fd08d6" w:id="24"/>
      <w:r>
        <w:t>(</w:t>
      </w:r>
      <w:bookmarkEnd w:id="24"/>
      <w:r>
        <w:t xml:space="preserve">1) </w:t>
      </w:r>
      <w:r w:rsidR="00B76FF2">
        <w:t>An individual who, while accessing a restroom or changing facility designated for use by their sex, encounters a person of the opposite sex in that restroom or changing facility</w:t>
      </w:r>
      <w:r w:rsidR="006B7424">
        <w:t>,</w:t>
      </w:r>
      <w:r w:rsidR="00B76FF2">
        <w:t xml:space="preserve"> has a private cause of action for declaratory and injunctive relief against the public school or public institution of higher learning that:</w:t>
      </w:r>
    </w:p>
    <w:p w:rsidR="00B76FF2" w:rsidP="00B76FF2" w:rsidRDefault="00B76FF2" w14:paraId="70F354E6" w14:textId="6ECE3067">
      <w:pPr>
        <w:pStyle w:val="scnewcodesection"/>
      </w:pPr>
      <w:r>
        <w:tab/>
      </w:r>
      <w:r>
        <w:tab/>
      </w:r>
      <w:r>
        <w:tab/>
      </w:r>
      <w:bookmarkStart w:name="ss_T59C23N400Sa_lv3_26ab4960f" w:id="25"/>
      <w:r>
        <w:t>(</w:t>
      </w:r>
      <w:bookmarkEnd w:id="25"/>
      <w:r>
        <w:t>a) provided the person permission to use a restroom or changing facility of the opposite sex; or</w:t>
      </w:r>
    </w:p>
    <w:p w:rsidR="00B76FF2" w:rsidP="00B76FF2" w:rsidRDefault="00B76FF2" w14:paraId="2C246585" w14:textId="6EDF5C1F">
      <w:pPr>
        <w:pStyle w:val="scnewcodesection"/>
      </w:pPr>
      <w:r>
        <w:tab/>
      </w:r>
      <w:r w:rsidR="006B7424">
        <w:tab/>
      </w:r>
      <w:r>
        <w:tab/>
      </w:r>
      <w:bookmarkStart w:name="ss_T59C23N400Sb_lv3_86792a874" w:id="26"/>
      <w:r>
        <w:t>(</w:t>
      </w:r>
      <w:bookmarkEnd w:id="26"/>
      <w:r>
        <w:t>b) failed to take reasonable steps to prohibit the person of the opposite sex from using the restroom or changing facility of the opposite sex.</w:t>
      </w:r>
    </w:p>
    <w:p w:rsidR="00B76FF2" w:rsidP="00B76FF2" w:rsidRDefault="00B76FF2" w14:paraId="71152693" w14:textId="163CA721">
      <w:pPr>
        <w:pStyle w:val="scnewcodesection"/>
      </w:pPr>
      <w:r>
        <w:lastRenderedPageBreak/>
        <w:tab/>
      </w:r>
      <w:r>
        <w:tab/>
      </w:r>
      <w:bookmarkStart w:name="ss_T59C23N400S2_lv2_a7290615f" w:id="27"/>
      <w:r>
        <w:t>(</w:t>
      </w:r>
      <w:bookmarkEnd w:id="27"/>
      <w:r>
        <w:t>2) An individual required by the public school or public institution of higher learning to share sleeping quarters with a person of the opposite sex has a private cause of action for declaratory and injunctive relief against the offending public school or public institution of higher learning.</w:t>
      </w:r>
    </w:p>
    <w:p w:rsidR="00B76FF2" w:rsidP="00B76FF2" w:rsidRDefault="00B76FF2" w14:paraId="25313757" w14:textId="57C410BE">
      <w:pPr>
        <w:pStyle w:val="scnewcodesection"/>
      </w:pPr>
      <w:r>
        <w:tab/>
      </w:r>
      <w:r>
        <w:tab/>
      </w:r>
      <w:bookmarkStart w:name="ss_T59C23N400S3_lv2_ce129273d" w:id="28"/>
      <w:r>
        <w:t>(</w:t>
      </w:r>
      <w:bookmarkEnd w:id="28"/>
      <w:r>
        <w:t xml:space="preserve">3) All civil action brought pursuant to this section must be initiated within two years after the violation occurred. An individual aggrieved under this section who prevails in court may recover reasonable attorney fees and costs from the offending public school or public </w:t>
      </w:r>
      <w:r w:rsidR="006B7424">
        <w:t>institutions</w:t>
      </w:r>
      <w:r>
        <w:t xml:space="preserve"> of higher learning.</w:t>
      </w:r>
    </w:p>
    <w:p w:rsidR="00290BD6" w:rsidP="002F2D88" w:rsidRDefault="004649A6" w14:paraId="5B49D0D7" w14:textId="528149E6">
      <w:pPr>
        <w:pStyle w:val="scnewcodesection"/>
      </w:pPr>
      <w:r>
        <w:tab/>
      </w:r>
      <w:bookmarkStart w:name="ss_T59C23N400SF_lv1_6f8fcecc1" w:id="29"/>
      <w:r>
        <w:t>(</w:t>
      </w:r>
      <w:bookmarkEnd w:id="29"/>
      <w:r w:rsidR="006F6B32">
        <w:t>F</w:t>
      </w:r>
      <w:r>
        <w:t xml:space="preserve">) Nothing in this section may be construed to prohibit schools </w:t>
      </w:r>
      <w:r w:rsidRPr="00045E8B" w:rsidR="00045E8B">
        <w:t xml:space="preserve">or public institution of higher learning </w:t>
      </w:r>
      <w:r>
        <w:t>from adopting policies necessary to accommodate disabled persons or young children in need of physical assistance when using restrooms or changing facilities.</w:t>
      </w:r>
    </w:p>
    <w:p w:rsidRPr="00DF3B44" w:rsidR="007E06BB" w:rsidP="00787433" w:rsidRDefault="007E06BB" w14:paraId="3D8F1FED" w14:textId="2239868C">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6F2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5B67" w14:textId="5D1D01A0" w:rsidR="009A126B" w:rsidRPr="00BC78CD" w:rsidRDefault="009A126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199</w:t>
        </w:r>
      </w:sdtContent>
    </w:sdt>
    <w:r>
      <w:t>-</w:t>
    </w:r>
    <w:sdt>
      <w:sdtPr>
        <w:id w:val="67169353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CE5CA90" w:rsidR="00685035" w:rsidRPr="007B4AF7" w:rsidRDefault="00796973"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E81D3C">
              <w:t>[0199]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E81D3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978"/>
    <w:rsid w:val="00017FB0"/>
    <w:rsid w:val="00020B5D"/>
    <w:rsid w:val="00026421"/>
    <w:rsid w:val="00030409"/>
    <w:rsid w:val="00035D3A"/>
    <w:rsid w:val="00037F04"/>
    <w:rsid w:val="000404BF"/>
    <w:rsid w:val="00044B84"/>
    <w:rsid w:val="00045E8B"/>
    <w:rsid w:val="000479D0"/>
    <w:rsid w:val="0005554F"/>
    <w:rsid w:val="0006464F"/>
    <w:rsid w:val="00066B54"/>
    <w:rsid w:val="00072FCD"/>
    <w:rsid w:val="00074A4F"/>
    <w:rsid w:val="00077B65"/>
    <w:rsid w:val="00082E1D"/>
    <w:rsid w:val="000A3C25"/>
    <w:rsid w:val="000B1002"/>
    <w:rsid w:val="000B4C02"/>
    <w:rsid w:val="000B5B4A"/>
    <w:rsid w:val="000B7FE1"/>
    <w:rsid w:val="000C2B39"/>
    <w:rsid w:val="000C3E88"/>
    <w:rsid w:val="000C46B9"/>
    <w:rsid w:val="000C58E4"/>
    <w:rsid w:val="000C6F9A"/>
    <w:rsid w:val="000D2F44"/>
    <w:rsid w:val="000D33E4"/>
    <w:rsid w:val="000E39D0"/>
    <w:rsid w:val="000E578A"/>
    <w:rsid w:val="000F2250"/>
    <w:rsid w:val="0010329A"/>
    <w:rsid w:val="00105756"/>
    <w:rsid w:val="00105A62"/>
    <w:rsid w:val="00112694"/>
    <w:rsid w:val="001164F9"/>
    <w:rsid w:val="0011719C"/>
    <w:rsid w:val="00140049"/>
    <w:rsid w:val="00144A42"/>
    <w:rsid w:val="0014558F"/>
    <w:rsid w:val="00150DE9"/>
    <w:rsid w:val="00155354"/>
    <w:rsid w:val="00170258"/>
    <w:rsid w:val="00171601"/>
    <w:rsid w:val="001730EB"/>
    <w:rsid w:val="00173276"/>
    <w:rsid w:val="00173307"/>
    <w:rsid w:val="00176122"/>
    <w:rsid w:val="0018106A"/>
    <w:rsid w:val="00181BDB"/>
    <w:rsid w:val="0019025B"/>
    <w:rsid w:val="00191E34"/>
    <w:rsid w:val="00192AF7"/>
    <w:rsid w:val="00197366"/>
    <w:rsid w:val="001A136C"/>
    <w:rsid w:val="001B3721"/>
    <w:rsid w:val="001B6DA2"/>
    <w:rsid w:val="001B7A62"/>
    <w:rsid w:val="001C25EC"/>
    <w:rsid w:val="001C5711"/>
    <w:rsid w:val="001D26F0"/>
    <w:rsid w:val="001F2A41"/>
    <w:rsid w:val="001F313F"/>
    <w:rsid w:val="001F331D"/>
    <w:rsid w:val="001F394C"/>
    <w:rsid w:val="001F6231"/>
    <w:rsid w:val="002038AA"/>
    <w:rsid w:val="002114C8"/>
    <w:rsid w:val="0021166F"/>
    <w:rsid w:val="002162DF"/>
    <w:rsid w:val="00230038"/>
    <w:rsid w:val="00233975"/>
    <w:rsid w:val="00236D73"/>
    <w:rsid w:val="00246535"/>
    <w:rsid w:val="00257F60"/>
    <w:rsid w:val="002625EA"/>
    <w:rsid w:val="00262AC5"/>
    <w:rsid w:val="002648F7"/>
    <w:rsid w:val="00264AE9"/>
    <w:rsid w:val="00275AE6"/>
    <w:rsid w:val="002836D8"/>
    <w:rsid w:val="00290BD6"/>
    <w:rsid w:val="002A7989"/>
    <w:rsid w:val="002B02F3"/>
    <w:rsid w:val="002C2CDB"/>
    <w:rsid w:val="002C3463"/>
    <w:rsid w:val="002D266D"/>
    <w:rsid w:val="002D5B3D"/>
    <w:rsid w:val="002D7447"/>
    <w:rsid w:val="002D7F12"/>
    <w:rsid w:val="002E315A"/>
    <w:rsid w:val="002E4F8C"/>
    <w:rsid w:val="002F2954"/>
    <w:rsid w:val="002F2D88"/>
    <w:rsid w:val="002F560C"/>
    <w:rsid w:val="002F5847"/>
    <w:rsid w:val="00303A79"/>
    <w:rsid w:val="0030425A"/>
    <w:rsid w:val="00334E72"/>
    <w:rsid w:val="003421F1"/>
    <w:rsid w:val="0034279C"/>
    <w:rsid w:val="003471C1"/>
    <w:rsid w:val="00354F64"/>
    <w:rsid w:val="003559A1"/>
    <w:rsid w:val="00361563"/>
    <w:rsid w:val="00371D36"/>
    <w:rsid w:val="00373E17"/>
    <w:rsid w:val="00375BFA"/>
    <w:rsid w:val="003775E6"/>
    <w:rsid w:val="00381998"/>
    <w:rsid w:val="003A5F1C"/>
    <w:rsid w:val="003B6E5E"/>
    <w:rsid w:val="003C3E2E"/>
    <w:rsid w:val="003D0353"/>
    <w:rsid w:val="003D4A3C"/>
    <w:rsid w:val="003D55B2"/>
    <w:rsid w:val="003E0033"/>
    <w:rsid w:val="003E5452"/>
    <w:rsid w:val="003E7165"/>
    <w:rsid w:val="003E79A2"/>
    <w:rsid w:val="003E7FF6"/>
    <w:rsid w:val="004046B5"/>
    <w:rsid w:val="004047AC"/>
    <w:rsid w:val="00406F27"/>
    <w:rsid w:val="004141B8"/>
    <w:rsid w:val="004203B9"/>
    <w:rsid w:val="00423AE8"/>
    <w:rsid w:val="00430311"/>
    <w:rsid w:val="00432135"/>
    <w:rsid w:val="0043307F"/>
    <w:rsid w:val="0043338E"/>
    <w:rsid w:val="004407FD"/>
    <w:rsid w:val="00446987"/>
    <w:rsid w:val="00446D28"/>
    <w:rsid w:val="004649A6"/>
    <w:rsid w:val="00466CD0"/>
    <w:rsid w:val="004721C9"/>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49C7"/>
    <w:rsid w:val="004E1946"/>
    <w:rsid w:val="004E66E9"/>
    <w:rsid w:val="004E6C0F"/>
    <w:rsid w:val="004E7DDE"/>
    <w:rsid w:val="004F0090"/>
    <w:rsid w:val="004F06FA"/>
    <w:rsid w:val="004F172C"/>
    <w:rsid w:val="005002ED"/>
    <w:rsid w:val="00500DBC"/>
    <w:rsid w:val="005102BE"/>
    <w:rsid w:val="005124DB"/>
    <w:rsid w:val="00516C68"/>
    <w:rsid w:val="00523F7F"/>
    <w:rsid w:val="00524D54"/>
    <w:rsid w:val="00526393"/>
    <w:rsid w:val="0054531B"/>
    <w:rsid w:val="00546C24"/>
    <w:rsid w:val="005476FF"/>
    <w:rsid w:val="005516F6"/>
    <w:rsid w:val="00552842"/>
    <w:rsid w:val="00554E89"/>
    <w:rsid w:val="00564B58"/>
    <w:rsid w:val="00572281"/>
    <w:rsid w:val="00575B81"/>
    <w:rsid w:val="005801DD"/>
    <w:rsid w:val="00592A40"/>
    <w:rsid w:val="00593DD8"/>
    <w:rsid w:val="005A28BC"/>
    <w:rsid w:val="005A5377"/>
    <w:rsid w:val="005B2E7D"/>
    <w:rsid w:val="005B2F3D"/>
    <w:rsid w:val="005B7817"/>
    <w:rsid w:val="005B7BB0"/>
    <w:rsid w:val="005C06C8"/>
    <w:rsid w:val="005C1D55"/>
    <w:rsid w:val="005C23D7"/>
    <w:rsid w:val="005C40EB"/>
    <w:rsid w:val="005D02B4"/>
    <w:rsid w:val="005D3013"/>
    <w:rsid w:val="005D5E8E"/>
    <w:rsid w:val="005E1E50"/>
    <w:rsid w:val="005E2B9C"/>
    <w:rsid w:val="005E3332"/>
    <w:rsid w:val="005E53F3"/>
    <w:rsid w:val="005F4330"/>
    <w:rsid w:val="005F76B0"/>
    <w:rsid w:val="00604429"/>
    <w:rsid w:val="006067B0"/>
    <w:rsid w:val="00606A8B"/>
    <w:rsid w:val="00611EBA"/>
    <w:rsid w:val="00612AE8"/>
    <w:rsid w:val="006213A8"/>
    <w:rsid w:val="00623BEA"/>
    <w:rsid w:val="006347E9"/>
    <w:rsid w:val="00640C87"/>
    <w:rsid w:val="006454BB"/>
    <w:rsid w:val="006555C4"/>
    <w:rsid w:val="00657CF4"/>
    <w:rsid w:val="00661463"/>
    <w:rsid w:val="006617FB"/>
    <w:rsid w:val="00663B8D"/>
    <w:rsid w:val="00663E00"/>
    <w:rsid w:val="00664F48"/>
    <w:rsid w:val="00664FAD"/>
    <w:rsid w:val="0067345B"/>
    <w:rsid w:val="00673E91"/>
    <w:rsid w:val="00683986"/>
    <w:rsid w:val="00685035"/>
    <w:rsid w:val="00685770"/>
    <w:rsid w:val="00690DBA"/>
    <w:rsid w:val="006964F9"/>
    <w:rsid w:val="0069752B"/>
    <w:rsid w:val="006A395F"/>
    <w:rsid w:val="006A65E2"/>
    <w:rsid w:val="006A6C33"/>
    <w:rsid w:val="006B37BD"/>
    <w:rsid w:val="006B7424"/>
    <w:rsid w:val="006C092D"/>
    <w:rsid w:val="006C099D"/>
    <w:rsid w:val="006C18F0"/>
    <w:rsid w:val="006C7E01"/>
    <w:rsid w:val="006D47A2"/>
    <w:rsid w:val="006D64A5"/>
    <w:rsid w:val="006E0935"/>
    <w:rsid w:val="006E353F"/>
    <w:rsid w:val="006E35AB"/>
    <w:rsid w:val="006F6B32"/>
    <w:rsid w:val="00702D24"/>
    <w:rsid w:val="00711AA9"/>
    <w:rsid w:val="0071524A"/>
    <w:rsid w:val="00722155"/>
    <w:rsid w:val="00735746"/>
    <w:rsid w:val="00737F19"/>
    <w:rsid w:val="00741C0C"/>
    <w:rsid w:val="0078167A"/>
    <w:rsid w:val="00782BF8"/>
    <w:rsid w:val="00783C75"/>
    <w:rsid w:val="007849D9"/>
    <w:rsid w:val="00787433"/>
    <w:rsid w:val="00796973"/>
    <w:rsid w:val="007A10F1"/>
    <w:rsid w:val="007A3D2D"/>
    <w:rsid w:val="007A3D50"/>
    <w:rsid w:val="007A528E"/>
    <w:rsid w:val="007B2D29"/>
    <w:rsid w:val="007B412F"/>
    <w:rsid w:val="007B4AF7"/>
    <w:rsid w:val="007B4DBF"/>
    <w:rsid w:val="007C3E56"/>
    <w:rsid w:val="007C4765"/>
    <w:rsid w:val="007C5458"/>
    <w:rsid w:val="007D2C67"/>
    <w:rsid w:val="007E06BB"/>
    <w:rsid w:val="007F0A68"/>
    <w:rsid w:val="007F50D1"/>
    <w:rsid w:val="007F6F23"/>
    <w:rsid w:val="00805F73"/>
    <w:rsid w:val="00815B3E"/>
    <w:rsid w:val="00816D52"/>
    <w:rsid w:val="00822663"/>
    <w:rsid w:val="00831048"/>
    <w:rsid w:val="00834272"/>
    <w:rsid w:val="008449A4"/>
    <w:rsid w:val="00860952"/>
    <w:rsid w:val="008625C1"/>
    <w:rsid w:val="0087671D"/>
    <w:rsid w:val="008806F9"/>
    <w:rsid w:val="00887957"/>
    <w:rsid w:val="008A028F"/>
    <w:rsid w:val="008A064D"/>
    <w:rsid w:val="008A57E3"/>
    <w:rsid w:val="008B5BF4"/>
    <w:rsid w:val="008C0CEE"/>
    <w:rsid w:val="008C1B18"/>
    <w:rsid w:val="008C1FED"/>
    <w:rsid w:val="008D46EC"/>
    <w:rsid w:val="008D6B3D"/>
    <w:rsid w:val="008D6F47"/>
    <w:rsid w:val="008E0E25"/>
    <w:rsid w:val="008E3EC4"/>
    <w:rsid w:val="008E61A1"/>
    <w:rsid w:val="008E62AC"/>
    <w:rsid w:val="008F782B"/>
    <w:rsid w:val="009031EF"/>
    <w:rsid w:val="00917EA3"/>
    <w:rsid w:val="00917EE0"/>
    <w:rsid w:val="009219ED"/>
    <w:rsid w:val="00921C89"/>
    <w:rsid w:val="009249FB"/>
    <w:rsid w:val="00926966"/>
    <w:rsid w:val="00926D03"/>
    <w:rsid w:val="00934036"/>
    <w:rsid w:val="00934889"/>
    <w:rsid w:val="0094541D"/>
    <w:rsid w:val="009473EA"/>
    <w:rsid w:val="00954E7E"/>
    <w:rsid w:val="00955401"/>
    <w:rsid w:val="009554D9"/>
    <w:rsid w:val="009572F9"/>
    <w:rsid w:val="00960D0F"/>
    <w:rsid w:val="00960FFF"/>
    <w:rsid w:val="009807A4"/>
    <w:rsid w:val="0098366F"/>
    <w:rsid w:val="00983A03"/>
    <w:rsid w:val="00986063"/>
    <w:rsid w:val="00990D99"/>
    <w:rsid w:val="00991F67"/>
    <w:rsid w:val="00992876"/>
    <w:rsid w:val="009939D5"/>
    <w:rsid w:val="009A0DCE"/>
    <w:rsid w:val="009A126B"/>
    <w:rsid w:val="009A22CD"/>
    <w:rsid w:val="009A3E4B"/>
    <w:rsid w:val="009B35FD"/>
    <w:rsid w:val="009B6815"/>
    <w:rsid w:val="009D2967"/>
    <w:rsid w:val="009D3C2B"/>
    <w:rsid w:val="009D50A8"/>
    <w:rsid w:val="009E08AC"/>
    <w:rsid w:val="009E4191"/>
    <w:rsid w:val="009F2AB1"/>
    <w:rsid w:val="009F4FAF"/>
    <w:rsid w:val="009F68F1"/>
    <w:rsid w:val="00A04529"/>
    <w:rsid w:val="00A0584B"/>
    <w:rsid w:val="00A17135"/>
    <w:rsid w:val="00A21A6F"/>
    <w:rsid w:val="00A21FE8"/>
    <w:rsid w:val="00A24E56"/>
    <w:rsid w:val="00A26A62"/>
    <w:rsid w:val="00A332EA"/>
    <w:rsid w:val="00A35A9B"/>
    <w:rsid w:val="00A4070E"/>
    <w:rsid w:val="00A40CA0"/>
    <w:rsid w:val="00A42248"/>
    <w:rsid w:val="00A504A7"/>
    <w:rsid w:val="00A52218"/>
    <w:rsid w:val="00A53677"/>
    <w:rsid w:val="00A53BF2"/>
    <w:rsid w:val="00A56634"/>
    <w:rsid w:val="00A60D68"/>
    <w:rsid w:val="00A73EFA"/>
    <w:rsid w:val="00A77A3B"/>
    <w:rsid w:val="00A92F6F"/>
    <w:rsid w:val="00A97523"/>
    <w:rsid w:val="00AA3747"/>
    <w:rsid w:val="00AA7824"/>
    <w:rsid w:val="00AB0FA3"/>
    <w:rsid w:val="00AB1709"/>
    <w:rsid w:val="00AB73BF"/>
    <w:rsid w:val="00AC335C"/>
    <w:rsid w:val="00AC463E"/>
    <w:rsid w:val="00AC7187"/>
    <w:rsid w:val="00AD3BE2"/>
    <w:rsid w:val="00AD3E3D"/>
    <w:rsid w:val="00AD71B4"/>
    <w:rsid w:val="00AE1EE4"/>
    <w:rsid w:val="00AE2825"/>
    <w:rsid w:val="00AE36EC"/>
    <w:rsid w:val="00AE7406"/>
    <w:rsid w:val="00AE7C68"/>
    <w:rsid w:val="00AF1688"/>
    <w:rsid w:val="00AF46E6"/>
    <w:rsid w:val="00AF5139"/>
    <w:rsid w:val="00B06EDA"/>
    <w:rsid w:val="00B10FBD"/>
    <w:rsid w:val="00B1161F"/>
    <w:rsid w:val="00B11661"/>
    <w:rsid w:val="00B32B4D"/>
    <w:rsid w:val="00B342A2"/>
    <w:rsid w:val="00B40FA3"/>
    <w:rsid w:val="00B4137E"/>
    <w:rsid w:val="00B516A5"/>
    <w:rsid w:val="00B54D9F"/>
    <w:rsid w:val="00B54DF7"/>
    <w:rsid w:val="00B56223"/>
    <w:rsid w:val="00B56E79"/>
    <w:rsid w:val="00B57247"/>
    <w:rsid w:val="00B5739C"/>
    <w:rsid w:val="00B57AA7"/>
    <w:rsid w:val="00B637AA"/>
    <w:rsid w:val="00B63BE2"/>
    <w:rsid w:val="00B7475D"/>
    <w:rsid w:val="00B7592C"/>
    <w:rsid w:val="00B76FF2"/>
    <w:rsid w:val="00B809D3"/>
    <w:rsid w:val="00B84B66"/>
    <w:rsid w:val="00B85475"/>
    <w:rsid w:val="00B85598"/>
    <w:rsid w:val="00B8791B"/>
    <w:rsid w:val="00B9090A"/>
    <w:rsid w:val="00B92196"/>
    <w:rsid w:val="00B9228D"/>
    <w:rsid w:val="00B929EC"/>
    <w:rsid w:val="00BA0238"/>
    <w:rsid w:val="00BA585B"/>
    <w:rsid w:val="00BB0725"/>
    <w:rsid w:val="00BB0DD8"/>
    <w:rsid w:val="00BC0C34"/>
    <w:rsid w:val="00BC408A"/>
    <w:rsid w:val="00BC5023"/>
    <w:rsid w:val="00BC556C"/>
    <w:rsid w:val="00BC6D55"/>
    <w:rsid w:val="00BD42DA"/>
    <w:rsid w:val="00BD4684"/>
    <w:rsid w:val="00BE0092"/>
    <w:rsid w:val="00BE08A7"/>
    <w:rsid w:val="00BE4391"/>
    <w:rsid w:val="00BF3E48"/>
    <w:rsid w:val="00C03669"/>
    <w:rsid w:val="00C15F1B"/>
    <w:rsid w:val="00C16288"/>
    <w:rsid w:val="00C17D1D"/>
    <w:rsid w:val="00C45923"/>
    <w:rsid w:val="00C543E7"/>
    <w:rsid w:val="00C6440F"/>
    <w:rsid w:val="00C70225"/>
    <w:rsid w:val="00C72198"/>
    <w:rsid w:val="00C73C7D"/>
    <w:rsid w:val="00C75005"/>
    <w:rsid w:val="00C8551F"/>
    <w:rsid w:val="00C970DF"/>
    <w:rsid w:val="00CA4F7F"/>
    <w:rsid w:val="00CA5913"/>
    <w:rsid w:val="00CA7E71"/>
    <w:rsid w:val="00CB2673"/>
    <w:rsid w:val="00CB701D"/>
    <w:rsid w:val="00CC3F0E"/>
    <w:rsid w:val="00CD08C9"/>
    <w:rsid w:val="00CD1FE8"/>
    <w:rsid w:val="00CD38CD"/>
    <w:rsid w:val="00CD3E0C"/>
    <w:rsid w:val="00CD4868"/>
    <w:rsid w:val="00CD5565"/>
    <w:rsid w:val="00CD616C"/>
    <w:rsid w:val="00CE33EF"/>
    <w:rsid w:val="00CF68D6"/>
    <w:rsid w:val="00CF7B4A"/>
    <w:rsid w:val="00D009F8"/>
    <w:rsid w:val="00D02CB7"/>
    <w:rsid w:val="00D078DA"/>
    <w:rsid w:val="00D106D2"/>
    <w:rsid w:val="00D14995"/>
    <w:rsid w:val="00D204F2"/>
    <w:rsid w:val="00D2455C"/>
    <w:rsid w:val="00D25023"/>
    <w:rsid w:val="00D27F8C"/>
    <w:rsid w:val="00D33843"/>
    <w:rsid w:val="00D338F3"/>
    <w:rsid w:val="00D54A6F"/>
    <w:rsid w:val="00D57D57"/>
    <w:rsid w:val="00D62E42"/>
    <w:rsid w:val="00D702EF"/>
    <w:rsid w:val="00D772FB"/>
    <w:rsid w:val="00D81DE5"/>
    <w:rsid w:val="00D83035"/>
    <w:rsid w:val="00DA1AA0"/>
    <w:rsid w:val="00DA512B"/>
    <w:rsid w:val="00DB113E"/>
    <w:rsid w:val="00DB1479"/>
    <w:rsid w:val="00DB3B2F"/>
    <w:rsid w:val="00DB3B3E"/>
    <w:rsid w:val="00DC44A8"/>
    <w:rsid w:val="00DC5F2F"/>
    <w:rsid w:val="00DC7F13"/>
    <w:rsid w:val="00DD2AD6"/>
    <w:rsid w:val="00DE4BEE"/>
    <w:rsid w:val="00DE5B3D"/>
    <w:rsid w:val="00DE7112"/>
    <w:rsid w:val="00DF0884"/>
    <w:rsid w:val="00DF19BE"/>
    <w:rsid w:val="00DF3B44"/>
    <w:rsid w:val="00E1372E"/>
    <w:rsid w:val="00E20EE8"/>
    <w:rsid w:val="00E21D30"/>
    <w:rsid w:val="00E24D9A"/>
    <w:rsid w:val="00E27805"/>
    <w:rsid w:val="00E27A11"/>
    <w:rsid w:val="00E30276"/>
    <w:rsid w:val="00E30497"/>
    <w:rsid w:val="00E358A2"/>
    <w:rsid w:val="00E35C9A"/>
    <w:rsid w:val="00E3771B"/>
    <w:rsid w:val="00E40979"/>
    <w:rsid w:val="00E43F26"/>
    <w:rsid w:val="00E52A36"/>
    <w:rsid w:val="00E52D6A"/>
    <w:rsid w:val="00E6378B"/>
    <w:rsid w:val="00E63EC3"/>
    <w:rsid w:val="00E653DA"/>
    <w:rsid w:val="00E65958"/>
    <w:rsid w:val="00E81D3C"/>
    <w:rsid w:val="00E8422D"/>
    <w:rsid w:val="00E84FE5"/>
    <w:rsid w:val="00E879A5"/>
    <w:rsid w:val="00E879FC"/>
    <w:rsid w:val="00E927C9"/>
    <w:rsid w:val="00EA07E8"/>
    <w:rsid w:val="00EA2574"/>
    <w:rsid w:val="00EA2F1F"/>
    <w:rsid w:val="00EA3F2E"/>
    <w:rsid w:val="00EA57EC"/>
    <w:rsid w:val="00EA6208"/>
    <w:rsid w:val="00EB09BD"/>
    <w:rsid w:val="00EB0D3D"/>
    <w:rsid w:val="00EB120E"/>
    <w:rsid w:val="00EB2E92"/>
    <w:rsid w:val="00EB34C8"/>
    <w:rsid w:val="00EB46E2"/>
    <w:rsid w:val="00EC0045"/>
    <w:rsid w:val="00ED1A21"/>
    <w:rsid w:val="00ED452E"/>
    <w:rsid w:val="00EE3CDA"/>
    <w:rsid w:val="00EE61A9"/>
    <w:rsid w:val="00EF088C"/>
    <w:rsid w:val="00EF37A8"/>
    <w:rsid w:val="00EF531F"/>
    <w:rsid w:val="00F05FE8"/>
    <w:rsid w:val="00F06D86"/>
    <w:rsid w:val="00F13D87"/>
    <w:rsid w:val="00F149E5"/>
    <w:rsid w:val="00F15E33"/>
    <w:rsid w:val="00F17DA2"/>
    <w:rsid w:val="00F2013F"/>
    <w:rsid w:val="00F22EC0"/>
    <w:rsid w:val="00F25C47"/>
    <w:rsid w:val="00F27D7B"/>
    <w:rsid w:val="00F31D34"/>
    <w:rsid w:val="00F342A1"/>
    <w:rsid w:val="00F36FBA"/>
    <w:rsid w:val="00F44D36"/>
    <w:rsid w:val="00F46262"/>
    <w:rsid w:val="00F4795D"/>
    <w:rsid w:val="00F50A61"/>
    <w:rsid w:val="00F525CD"/>
    <w:rsid w:val="00F5286C"/>
    <w:rsid w:val="00F52E12"/>
    <w:rsid w:val="00F551D5"/>
    <w:rsid w:val="00F61474"/>
    <w:rsid w:val="00F638CA"/>
    <w:rsid w:val="00F657C5"/>
    <w:rsid w:val="00F900B4"/>
    <w:rsid w:val="00F91843"/>
    <w:rsid w:val="00F938B7"/>
    <w:rsid w:val="00FA0F2E"/>
    <w:rsid w:val="00FA1D8E"/>
    <w:rsid w:val="00FA4DB1"/>
    <w:rsid w:val="00FB322D"/>
    <w:rsid w:val="00FB3F2A"/>
    <w:rsid w:val="00FC2554"/>
    <w:rsid w:val="00FC3593"/>
    <w:rsid w:val="00FD117D"/>
    <w:rsid w:val="00FD72E3"/>
    <w:rsid w:val="00FE007B"/>
    <w:rsid w:val="00FE06FC"/>
    <w:rsid w:val="00FE293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3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81D3C"/>
    <w:rPr>
      <w:rFonts w:ascii="Times New Roman" w:hAnsi="Times New Roman"/>
      <w:b w:val="0"/>
      <w:i w:val="0"/>
      <w:sz w:val="22"/>
    </w:rPr>
  </w:style>
  <w:style w:type="paragraph" w:styleId="NoSpacing">
    <w:name w:val="No Spacing"/>
    <w:uiPriority w:val="1"/>
    <w:qFormat/>
    <w:rsid w:val="00E81D3C"/>
    <w:pPr>
      <w:spacing w:after="0" w:line="240" w:lineRule="auto"/>
    </w:pPr>
  </w:style>
  <w:style w:type="paragraph" w:customStyle="1" w:styleId="scemptylineheader">
    <w:name w:val="sc_emptyline_header"/>
    <w:qFormat/>
    <w:rsid w:val="00E81D3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81D3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81D3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81D3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81D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81D3C"/>
    <w:rPr>
      <w:color w:val="808080"/>
    </w:rPr>
  </w:style>
  <w:style w:type="paragraph" w:customStyle="1" w:styleId="scdirectionallanguage">
    <w:name w:val="sc_directional_language"/>
    <w:qFormat/>
    <w:rsid w:val="00E81D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81D3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81D3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81D3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81D3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81D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81D3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81D3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81D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81D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81D3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81D3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81D3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81D3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81D3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81D3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81D3C"/>
    <w:rPr>
      <w:rFonts w:ascii="Times New Roman" w:hAnsi="Times New Roman"/>
      <w:color w:val="auto"/>
      <w:sz w:val="22"/>
    </w:rPr>
  </w:style>
  <w:style w:type="paragraph" w:customStyle="1" w:styleId="scclippagebillheader">
    <w:name w:val="sc_clip_page_bill_header"/>
    <w:qFormat/>
    <w:rsid w:val="00E81D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81D3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81D3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81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3C"/>
    <w:rPr>
      <w:lang w:val="en-US"/>
    </w:rPr>
  </w:style>
  <w:style w:type="paragraph" w:styleId="Footer">
    <w:name w:val="footer"/>
    <w:basedOn w:val="Normal"/>
    <w:link w:val="FooterChar"/>
    <w:uiPriority w:val="99"/>
    <w:unhideWhenUsed/>
    <w:rsid w:val="00E81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3C"/>
    <w:rPr>
      <w:lang w:val="en-US"/>
    </w:rPr>
  </w:style>
  <w:style w:type="paragraph" w:styleId="ListParagraph">
    <w:name w:val="List Paragraph"/>
    <w:basedOn w:val="Normal"/>
    <w:uiPriority w:val="34"/>
    <w:qFormat/>
    <w:rsid w:val="00E81D3C"/>
    <w:pPr>
      <w:ind w:left="720"/>
      <w:contextualSpacing/>
    </w:pPr>
  </w:style>
  <w:style w:type="paragraph" w:customStyle="1" w:styleId="scbillfooter">
    <w:name w:val="sc_bill_footer"/>
    <w:qFormat/>
    <w:rsid w:val="00E81D3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81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81D3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81D3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81D3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81D3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8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81D3C"/>
    <w:pPr>
      <w:widowControl w:val="0"/>
      <w:suppressAutoHyphens/>
      <w:spacing w:after="0" w:line="360" w:lineRule="auto"/>
    </w:pPr>
    <w:rPr>
      <w:rFonts w:ascii="Times New Roman" w:hAnsi="Times New Roman"/>
      <w:lang w:val="en-US"/>
    </w:rPr>
  </w:style>
  <w:style w:type="paragraph" w:customStyle="1" w:styleId="sctableln">
    <w:name w:val="sc_table_ln"/>
    <w:qFormat/>
    <w:rsid w:val="00E81D3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81D3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81D3C"/>
    <w:rPr>
      <w:strike/>
      <w:dstrike w:val="0"/>
    </w:rPr>
  </w:style>
  <w:style w:type="character" w:customStyle="1" w:styleId="scinsert">
    <w:name w:val="sc_insert"/>
    <w:uiPriority w:val="1"/>
    <w:qFormat/>
    <w:rsid w:val="00E81D3C"/>
    <w:rPr>
      <w:caps w:val="0"/>
      <w:smallCaps w:val="0"/>
      <w:strike w:val="0"/>
      <w:dstrike w:val="0"/>
      <w:vanish w:val="0"/>
      <w:u w:val="single"/>
      <w:vertAlign w:val="baseline"/>
    </w:rPr>
  </w:style>
  <w:style w:type="character" w:customStyle="1" w:styleId="scinsertred">
    <w:name w:val="sc_insert_red"/>
    <w:uiPriority w:val="1"/>
    <w:qFormat/>
    <w:rsid w:val="00E81D3C"/>
    <w:rPr>
      <w:caps w:val="0"/>
      <w:smallCaps w:val="0"/>
      <w:strike w:val="0"/>
      <w:dstrike w:val="0"/>
      <w:vanish w:val="0"/>
      <w:color w:val="FF0000"/>
      <w:u w:val="single"/>
      <w:vertAlign w:val="baseline"/>
    </w:rPr>
  </w:style>
  <w:style w:type="character" w:customStyle="1" w:styleId="scinsertblue">
    <w:name w:val="sc_insert_blue"/>
    <w:uiPriority w:val="1"/>
    <w:qFormat/>
    <w:rsid w:val="00E81D3C"/>
    <w:rPr>
      <w:caps w:val="0"/>
      <w:smallCaps w:val="0"/>
      <w:strike w:val="0"/>
      <w:dstrike w:val="0"/>
      <w:vanish w:val="0"/>
      <w:color w:val="0070C0"/>
      <w:u w:val="single"/>
      <w:vertAlign w:val="baseline"/>
    </w:rPr>
  </w:style>
  <w:style w:type="character" w:customStyle="1" w:styleId="scstrikered">
    <w:name w:val="sc_strike_red"/>
    <w:uiPriority w:val="1"/>
    <w:qFormat/>
    <w:rsid w:val="00E81D3C"/>
    <w:rPr>
      <w:strike/>
      <w:dstrike w:val="0"/>
      <w:color w:val="FF0000"/>
    </w:rPr>
  </w:style>
  <w:style w:type="character" w:customStyle="1" w:styleId="scstrikeblue">
    <w:name w:val="sc_strike_blue"/>
    <w:uiPriority w:val="1"/>
    <w:qFormat/>
    <w:rsid w:val="00E81D3C"/>
    <w:rPr>
      <w:strike/>
      <w:dstrike w:val="0"/>
      <w:color w:val="0070C0"/>
    </w:rPr>
  </w:style>
  <w:style w:type="character" w:customStyle="1" w:styleId="scinsertbluenounderline">
    <w:name w:val="sc_insert_blue_no_underline"/>
    <w:uiPriority w:val="1"/>
    <w:qFormat/>
    <w:rsid w:val="00E81D3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81D3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81D3C"/>
    <w:rPr>
      <w:strike/>
      <w:dstrike w:val="0"/>
      <w:color w:val="0070C0"/>
      <w:lang w:val="en-US"/>
    </w:rPr>
  </w:style>
  <w:style w:type="character" w:customStyle="1" w:styleId="scstrikerednoncodified">
    <w:name w:val="sc_strike_red_non_codified"/>
    <w:uiPriority w:val="1"/>
    <w:qFormat/>
    <w:rsid w:val="00E81D3C"/>
    <w:rPr>
      <w:strike/>
      <w:dstrike w:val="0"/>
      <w:color w:val="FF0000"/>
    </w:rPr>
  </w:style>
  <w:style w:type="paragraph" w:customStyle="1" w:styleId="scbillsiglines">
    <w:name w:val="sc_bill_sig_lines"/>
    <w:qFormat/>
    <w:rsid w:val="00E81D3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81D3C"/>
    <w:rPr>
      <w:bdr w:val="none" w:sz="0" w:space="0" w:color="auto"/>
      <w:shd w:val="clear" w:color="auto" w:fill="FEC6C6"/>
    </w:rPr>
  </w:style>
  <w:style w:type="character" w:customStyle="1" w:styleId="screstoreblue">
    <w:name w:val="sc_restore_blue"/>
    <w:uiPriority w:val="1"/>
    <w:qFormat/>
    <w:rsid w:val="00E81D3C"/>
    <w:rPr>
      <w:color w:val="4472C4" w:themeColor="accent1"/>
      <w:bdr w:val="none" w:sz="0" w:space="0" w:color="auto"/>
      <w:shd w:val="clear" w:color="auto" w:fill="auto"/>
    </w:rPr>
  </w:style>
  <w:style w:type="character" w:customStyle="1" w:styleId="screstorered">
    <w:name w:val="sc_restore_red"/>
    <w:uiPriority w:val="1"/>
    <w:qFormat/>
    <w:rsid w:val="00E81D3C"/>
    <w:rPr>
      <w:color w:val="FF0000"/>
      <w:bdr w:val="none" w:sz="0" w:space="0" w:color="auto"/>
      <w:shd w:val="clear" w:color="auto" w:fill="auto"/>
    </w:rPr>
  </w:style>
  <w:style w:type="character" w:customStyle="1" w:styleId="scstrikenewblue">
    <w:name w:val="sc_strike_new_blue"/>
    <w:uiPriority w:val="1"/>
    <w:qFormat/>
    <w:rsid w:val="00E81D3C"/>
    <w:rPr>
      <w:strike w:val="0"/>
      <w:dstrike/>
      <w:color w:val="0070C0"/>
      <w:u w:val="none"/>
    </w:rPr>
  </w:style>
  <w:style w:type="character" w:customStyle="1" w:styleId="scstrikenewred">
    <w:name w:val="sc_strike_new_red"/>
    <w:uiPriority w:val="1"/>
    <w:qFormat/>
    <w:rsid w:val="00E81D3C"/>
    <w:rPr>
      <w:strike w:val="0"/>
      <w:dstrike/>
      <w:color w:val="FF0000"/>
      <w:u w:val="none"/>
    </w:rPr>
  </w:style>
  <w:style w:type="character" w:customStyle="1" w:styleId="scamendsenate">
    <w:name w:val="sc_amend_senate"/>
    <w:uiPriority w:val="1"/>
    <w:qFormat/>
    <w:rsid w:val="00E81D3C"/>
    <w:rPr>
      <w:bdr w:val="none" w:sz="0" w:space="0" w:color="auto"/>
      <w:shd w:val="clear" w:color="auto" w:fill="FFF2CC" w:themeFill="accent4" w:themeFillTint="33"/>
    </w:rPr>
  </w:style>
  <w:style w:type="character" w:customStyle="1" w:styleId="scamendhouse">
    <w:name w:val="sc_amend_house"/>
    <w:uiPriority w:val="1"/>
    <w:qFormat/>
    <w:rsid w:val="00E81D3C"/>
    <w:rPr>
      <w:bdr w:val="none" w:sz="0" w:space="0" w:color="auto"/>
      <w:shd w:val="clear" w:color="auto" w:fill="E2EFD9" w:themeFill="accent6" w:themeFillTint="33"/>
    </w:rPr>
  </w:style>
  <w:style w:type="paragraph" w:styleId="Revision">
    <w:name w:val="Revision"/>
    <w:hidden/>
    <w:uiPriority w:val="99"/>
    <w:semiHidden/>
    <w:rsid w:val="004649A6"/>
    <w:pPr>
      <w:spacing w:after="0" w:line="240" w:lineRule="auto"/>
    </w:pPr>
    <w:rPr>
      <w:lang w:val="en-US"/>
    </w:rPr>
  </w:style>
  <w:style w:type="paragraph" w:customStyle="1" w:styleId="sccoversheetfooter">
    <w:name w:val="sc_coversheet_footer"/>
    <w:qFormat/>
    <w:rsid w:val="009A126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A126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A126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A126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A126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A126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A126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A126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A126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A126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A126B"/>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99&amp;session=126&amp;summary=B" TargetMode="External" Id="R137406775e2c41b8" /><Relationship Type="http://schemas.openxmlformats.org/officeDocument/2006/relationships/hyperlink" Target="https://www.scstatehouse.gov/sess126_2025-2026/prever/199_20250114.docx" TargetMode="External" Id="Rda0750eadd724b4d" /><Relationship Type="http://schemas.openxmlformats.org/officeDocument/2006/relationships/hyperlink" Target="https://www.scstatehouse.gov/sess126_2025-2026/prever/199_20250114a.docx" TargetMode="External" Id="Rf8ca811f553647d8" /><Relationship Type="http://schemas.openxmlformats.org/officeDocument/2006/relationships/hyperlink" Target="h:\sj\20250114.docx" TargetMode="External" Id="R1602ce8c68df46c6" /><Relationship Type="http://schemas.openxmlformats.org/officeDocument/2006/relationships/hyperlink" Target="h:\sj\20250114.docx" TargetMode="External" Id="R3fadfe30a21842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37A1BD0D54B4FE4A182C56461012D72"/>
        <w:category>
          <w:name w:val="General"/>
          <w:gallery w:val="placeholder"/>
        </w:category>
        <w:types>
          <w:type w:val="bbPlcHdr"/>
        </w:types>
        <w:behaviors>
          <w:behavior w:val="content"/>
        </w:behaviors>
        <w:guid w:val="{3942906E-B590-475D-B21B-75BB0CDE6E94}"/>
      </w:docPartPr>
      <w:docPartBody>
        <w:p w:rsidR="00BF3B4C" w:rsidRDefault="00BF3B4C" w:rsidP="00BF3B4C">
          <w:pPr>
            <w:pStyle w:val="B37A1BD0D54B4FE4A182C56461012D7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1BDB"/>
    <w:rsid w:val="001B20DA"/>
    <w:rsid w:val="001C48FD"/>
    <w:rsid w:val="002A7C8A"/>
    <w:rsid w:val="002D4365"/>
    <w:rsid w:val="003E4FBC"/>
    <w:rsid w:val="003F4940"/>
    <w:rsid w:val="004E2BB5"/>
    <w:rsid w:val="004F06FA"/>
    <w:rsid w:val="00575B81"/>
    <w:rsid w:val="00580C56"/>
    <w:rsid w:val="00695302"/>
    <w:rsid w:val="006B363F"/>
    <w:rsid w:val="007070D2"/>
    <w:rsid w:val="00776F2C"/>
    <w:rsid w:val="008F7723"/>
    <w:rsid w:val="009031EF"/>
    <w:rsid w:val="00912A5F"/>
    <w:rsid w:val="00940EED"/>
    <w:rsid w:val="00960FFF"/>
    <w:rsid w:val="00985255"/>
    <w:rsid w:val="009C3651"/>
    <w:rsid w:val="00A51DBA"/>
    <w:rsid w:val="00B20DA6"/>
    <w:rsid w:val="00B40FA3"/>
    <w:rsid w:val="00B457AF"/>
    <w:rsid w:val="00B8791B"/>
    <w:rsid w:val="00BA0238"/>
    <w:rsid w:val="00BB0DD8"/>
    <w:rsid w:val="00BF3B4C"/>
    <w:rsid w:val="00C818FB"/>
    <w:rsid w:val="00CC0451"/>
    <w:rsid w:val="00CD4868"/>
    <w:rsid w:val="00D6665C"/>
    <w:rsid w:val="00D900BD"/>
    <w:rsid w:val="00E20EE8"/>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B4C"/>
    <w:rPr>
      <w:color w:val="808080"/>
    </w:rPr>
  </w:style>
  <w:style w:type="paragraph" w:customStyle="1" w:styleId="B37A1BD0D54B4FE4A182C56461012D72">
    <w:name w:val="B37A1BD0D54B4FE4A182C56461012D72"/>
    <w:rsid w:val="00BF3B4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76ceff08-bafc-46b0-b684-1bce9fc19a64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7fb40459-2844-4764-bb93-d3ee334ff192</T_BILL_REQUEST_REQUEST>
  <T_BILL_R_ORIGINALDRAFT>1fa120ba-ed92-4b55-b149-c8d36b4e5930</T_BILL_R_ORIGINALDRAFT>
  <T_BILL_SPONSOR_SPONSOR>ee0b787c-d864-4d7a-a055-bf05f43417fc</T_BILL_SPONSOR_SPONSOR>
  <T_BILL_T_BILLNAME>[0199]</T_BILL_T_BILLNAME>
  <T_BILL_T_BILLNUMBER>199</T_BILL_T_BILLNUMBER>
  <T_BILL_T_BILLTITLE>TO AMEND THE SOUTH CAROLINA CODE OF LAWS BY ADDING SECTION 59‑23‑400 SO AS TO PROVIDE THAT EVERY PUBLIC SCHOOL RESTROOM AND CHANGING FACILITY THAT IS ACCESSIBLE BY MULTIPLE PERSONS MUST BE DESIGNATED FOR USE ONLY BY MEMBERS OF ONE SEX, TO PROVIDE DEFINITIONS, AND TO PROVIDE FOR A PRIVATE CAUSE OF ACTION FOR THOSE AGGRIEVED BY A FAILURE TO COMPLY WITH THE REQUIREMENTS OF THIS ACT.</T_BILL_T_BILLTITLE>
  <T_BILL_T_CHAMBER>senate</T_BILL_T_CHAMBER>
  <T_BILL_T_FILENAME> </T_BILL_T_FILENAME>
  <T_BILL_T_LEGTYPE>bill_statewide</T_BILL_T_LEGTYPE>
  <T_BILL_T_RATNUMBERSTRING>SNone</T_BILL_T_RATNUMBERSTRING>
  <T_BILL_T_SECTIONS>[{"SectionUUID":"caac06b6-ca52-4fe7-ad1f-b59b65ef0559","SectionName":"code_section","SectionNumber":1,"SectionType":"code_section","CodeSections":[{"CodeSectionBookmarkName":"ns_T59C23N400_7918dd13c","IsConstitutionSection":false,"Identity":"59-23-400","IsNew":true,"SubSections":[{"Level":1,"Identity":"T59C23N400SA","SubSectionBookmarkName":"ss_T59C23N400SA_lv1_dbc7fe27d","IsNewSubSection":false,"SubSectionReplacement":""},{"Level":2,"Identity":"T59C23N400S2","SubSectionBookmarkName":"ss_T59C23N400S2_lv2_ef54cdd43","IsNewSubSection":false,"SubSectionReplacement":""},{"Level":2,"Identity":"T59C23N400S3","SubSectionBookmarkName":"ss_T59C23N400S3_lv2_6f72e3fb1","IsNewSubSection":false,"SubSectionReplacement":""},{"Level":2,"Identity":"T59C23N400S4","SubSectionBookmarkName":"ss_T59C23N400S4_lv2_d517e2a1b","IsNewSubSection":false,"SubSectionReplacement":""},{"Level":1,"Identity":"T59C23N400SB","SubSectionBookmarkName":"ss_T59C23N400SB_lv1_63a2d4ec1","IsNewSubSection":false,"SubSectionReplacement":""},{"Level":1,"Identity":"T59C23N400SC","SubSectionBookmarkName":"ss_T59C23N400SC_lv1_5daf8b50b","IsNewSubSection":false,"SubSectionReplacement":""},{"Level":1,"Identity":"T59C23N400SD","SubSectionBookmarkName":"ss_T59C23N400SD_lv1_91e3afe76","IsNewSubSection":false,"SubSectionReplacement":""},{"Level":2,"Identity":"T59C23N400S1","SubSectionBookmarkName":"ss_T59C23N400S1_lv2_c3d73f234","IsNewSubSection":false,"SubSectionReplacement":""},{"Level":3,"Identity":"T59C23N400Sa","SubSectionBookmarkName":"ss_T59C23N400Sa_lv3_b0e3e2459","IsNewSubSection":false,"SubSectionReplacement":""},{"Level":3,"Identity":"T59C23N400Sb","SubSectionBookmarkName":"ss_T59C23N400Sb_lv3_290b8e9d9","IsNewSubSection":false,"SubSectionReplacement":""},{"Level":3,"Identity":"T59C23N400Sc","SubSectionBookmarkName":"ss_T59C23N400Sc_lv3_dbe8b3d96","IsNewSubSection":false,"SubSectionReplacement":""},{"Level":2,"Identity":"T59C23N400S2","SubSectionBookmarkName":"ss_T59C23N400S2_lv2_417b8c330","IsNewSubSection":false,"SubSectionReplacement":""},{"Level":2,"Identity":"T59C23N400S3","SubSectionBookmarkName":"ss_T59C23N400S3_lv2_bdb3c15ee","IsNewSubSection":false,"SubSectionReplacement":""},{"Level":1,"Identity":"T59C23N400SE","SubSectionBookmarkName":"ss_T59C23N400SE_lv1_b2fc21257","IsNewSubSection":false,"SubSectionReplacement":""},{"Level":2,"Identity":"T59C23N400S1","SubSectionBookmarkName":"ss_T59C23N400S1_lv2_4f6fd08d6","IsNewSubSection":false,"SubSectionReplacement":""},{"Level":2,"Identity":"T59C23N400S2","SubSectionBookmarkName":"ss_T59C23N400S2_lv2_51796c8e4","IsNewSubSection":false,"SubSectionReplacement":""},{"Level":2,"Identity":"T59C23N400S3","SubSectionBookmarkName":"ss_T59C23N400S3_lv2_d2cc98493","IsNewSubSection":false,"SubSectionReplacement":""},{"Level":1,"Identity":"T59C23N400SF","SubSectionBookmarkName":"ss_T59C23N400SF_lv1_6f8fcecc1","IsNewSubSection":false,"SubSectionReplacement":""},{"Level":2,"Identity":"T59C23N400S5","SubSectionBookmarkName":"ss_T59C23N400S5_lv2_70abbebb8","IsNewSubSection":false,"SubSectionReplacement":""},{"Level":2,"Identity":"T59C23N400S6","SubSectionBookmarkName":"ss_T59C23N400S6_lv2_ef98f244d","IsNewSubSection":false,"SubSectionReplacement":""},{"Level":3,"Identity":"T59C23N400Sa","SubSectionBookmarkName":"ss_T59C23N400Sa_lv3_26ab4960f","IsNewSubSection":false,"SubSectionReplacement":""},{"Level":3,"Identity":"T59C23N400Sb","SubSectionBookmarkName":"ss_T59C23N400Sb_lv3_86792a874","IsNewSubSection":false,"SubSectionReplacement":""},{"Level":2,"Identity":"T59C23N400S2","SubSectionBookmarkName":"ss_T59C23N400S2_lv2_a7290615f","IsNewSubSection":false,"SubSectionReplacement":""},{"Level":2,"Identity":"T59C23N400S3","SubSectionBookmarkName":"ss_T59C23N400S3_lv2_ce129273d","IsNewSubSection":false,"SubSectionReplacement":""}],"TitleRelatedTo":"","TitleSoAsTo":"PROVIDE THAT EVERY PUBLIC\n SCHOOL RESTROOM AND CHANGING FACILITY THAT IS ACCESSIBLE BY MULTIPLE PERSONS MUST BE DESIGNATED\nFOR USE ONLY BY MEMBERS OF ONE SEX, to provide definitions, AND TO PROVIDE CIVIL PENALTIES","Deleted":false}],"TitleText":"","DisableControls":false,"Deleted":false,"RepealItems":[],"SectionBookmarkName":"bs_num_1_9619296ec"},{"SectionUUID":"8f03ca95-8faa-4d43-a9c2-8afc498075bd","SectionName":"standard_eff_date_section","SectionNumber":2,"SectionType":"drafting_clause","CodeSections":[],"TitleText":"","DisableControls":false,"Deleted":false,"RepealItems":[],"SectionBookmarkName":"bs_num_2_lastsection"}]</T_BILL_T_SECTIONS>
  <T_BILL_T_SUBJECT>Student Physical Privacy Act</T_BILL_T_SUBJECT>
  <T_BILL_UR_DRAFTER>jessicagodwin@scsenate.gov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5239</Characters>
  <Application>Microsoft Office Word</Application>
  <DocSecurity>0</DocSecurity>
  <Lines>106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dcterms:created xsi:type="dcterms:W3CDTF">2025-01-14T18:02:00Z</dcterms:created>
  <dcterms:modified xsi:type="dcterms:W3CDTF">2025-01-14T21:51:00Z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