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LC-0147VR25.docx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Safer Syringe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 xml:space="preserve">Introduced and read first time</w:t>
      </w:r>
      <w:r>
        <w:t xml:space="preserve"> (</w:t>
      </w:r>
      <w:hyperlink w:history="true" r:id="Rff3674cc16cc405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Medical Affairs</w:t>
      </w:r>
      <w:r>
        <w:t xml:space="preserve"> (</w:t>
      </w:r>
      <w:hyperlink w:history="true" r:id="R8523bea6c4ff488e">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897163821b49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cb5c1c1c7f4433">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1485" w14:paraId="40FEFADA" w14:textId="25374E78">
          <w:pPr>
            <w:pStyle w:val="scbilltitle"/>
          </w:pPr>
          <w:r>
            <w:t>TO AMEND THE SOUTH CAROLINA CODE OF LAWS BY ADDING ARTICLE 8 TO CHAPTER 53, TITLE 44</w:t>
          </w:r>
          <w:r w:rsidR="00B503B1">
            <w:t xml:space="preserve"> </w:t>
          </w:r>
          <w:r>
            <w:t>SO AS TO ESTABLISH THE “SAFER SYRINGE PROGRAM,” INCLUDING WHO MAY ESTABLISH AND OPERATE THE PROGRAM AS WELL AS SERVICES THE PROGRAM MAY OFFER, AND TO PROVIDE IMMUNITY FROM CRIMINAL AND CIVIL LIABILITY FOR PROGRAM EMPLOYEES, PARTICIPANTS, AND LAW ENFORCEMENT; AND BY AMENDING SECTION 44‑130‑20, RELATING TO TERMS DEFINED IN THE “SOUTH CAROLINA OVERDOSE PREVENTION ACT,” SO AS TO MAKE CONFORMING CHANGES.</w:t>
          </w:r>
        </w:p>
      </w:sdtContent>
    </w:sdt>
    <w:bookmarkStart w:name="at_8ebe3cf2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4d8af4d8" w:id="2"/>
      <w:r w:rsidRPr="0094541D">
        <w:t>B</w:t>
      </w:r>
      <w:bookmarkEnd w:id="2"/>
      <w:r w:rsidRPr="0094541D">
        <w:t>e it enacted by the General Assembly of the State of South Carolina:</w:t>
      </w:r>
    </w:p>
    <w:p w:rsidR="008237E7" w:rsidP="008237E7" w:rsidRDefault="008237E7" w14:paraId="1B4EB565" w14:textId="77777777">
      <w:pPr>
        <w:pStyle w:val="scemptyline"/>
      </w:pPr>
    </w:p>
    <w:p w:rsidR="006D6E3E" w:rsidP="006D6E3E" w:rsidRDefault="008237E7" w14:paraId="64865DAC" w14:textId="77777777">
      <w:pPr>
        <w:pStyle w:val="scdirectionallanguage"/>
      </w:pPr>
      <w:bookmarkStart w:name="bs_num_1_856892ca3" w:id="3"/>
      <w:r>
        <w:t>S</w:t>
      </w:r>
      <w:bookmarkEnd w:id="3"/>
      <w:r>
        <w:t>ECTION 1.</w:t>
      </w:r>
      <w:r>
        <w:tab/>
      </w:r>
      <w:bookmarkStart w:name="dl_7892d6079" w:id="4"/>
      <w:r w:rsidR="006D6E3E">
        <w:t>C</w:t>
      </w:r>
      <w:bookmarkEnd w:id="4"/>
      <w:r w:rsidR="006D6E3E">
        <w:t>hapter 53, Title 44 of the S.C. Code is amended by adding:</w:t>
      </w:r>
    </w:p>
    <w:p w:rsidR="006D6E3E" w:rsidP="006D6E3E" w:rsidRDefault="006D6E3E" w14:paraId="389BD4B8" w14:textId="77777777">
      <w:pPr>
        <w:pStyle w:val="scnewcodesection"/>
      </w:pPr>
    </w:p>
    <w:p w:rsidR="006D6E3E" w:rsidP="006D6E3E" w:rsidRDefault="006D6E3E" w14:paraId="6BA949D5" w14:textId="77777777">
      <w:pPr>
        <w:pStyle w:val="scnewcodesection"/>
        <w:jc w:val="center"/>
      </w:pPr>
      <w:bookmarkStart w:name="up_f46bc5427" w:id="5"/>
      <w:r>
        <w:t>A</w:t>
      </w:r>
      <w:bookmarkEnd w:id="5"/>
      <w:r>
        <w:t>rticle 8</w:t>
      </w:r>
    </w:p>
    <w:p w:rsidR="006D6E3E" w:rsidP="006D6E3E" w:rsidRDefault="006D6E3E" w14:paraId="1F56B39B" w14:textId="77777777">
      <w:pPr>
        <w:pStyle w:val="scnewcodesection"/>
        <w:jc w:val="center"/>
      </w:pPr>
    </w:p>
    <w:p w:rsidR="006D6E3E" w:rsidP="006D6E3E" w:rsidRDefault="00FF4D18" w14:paraId="4008A320" w14:textId="1CACE752">
      <w:pPr>
        <w:pStyle w:val="scnewcodesection"/>
        <w:jc w:val="center"/>
      </w:pPr>
      <w:bookmarkStart w:name="up_d1176d99e" w:id="6"/>
      <w:r>
        <w:t>S</w:t>
      </w:r>
      <w:bookmarkEnd w:id="6"/>
      <w:r>
        <w:t>afer Syringe Program</w:t>
      </w:r>
    </w:p>
    <w:p w:rsidR="006D6E3E" w:rsidP="006D6E3E" w:rsidRDefault="006D6E3E" w14:paraId="51A0845C" w14:textId="77777777">
      <w:pPr>
        <w:pStyle w:val="scnewcodesection"/>
        <w:jc w:val="center"/>
      </w:pPr>
    </w:p>
    <w:p w:rsidR="006D6E3E" w:rsidP="006D6E3E" w:rsidRDefault="006D6E3E" w14:paraId="4908228B" w14:textId="15F74D9B">
      <w:pPr>
        <w:pStyle w:val="scnewcodesection"/>
      </w:pPr>
      <w:r>
        <w:tab/>
      </w:r>
      <w:bookmarkStart w:name="ns_T44C53N1010_51785d25b" w:id="7"/>
      <w:r>
        <w:t>S</w:t>
      </w:r>
      <w:bookmarkEnd w:id="7"/>
      <w:r>
        <w:t>ection 44‑53‑1010.</w:t>
      </w:r>
      <w:r>
        <w:tab/>
      </w:r>
      <w:bookmarkStart w:name="up_33b82de91" w:id="8"/>
      <w:r w:rsidR="00FF4D18">
        <w:t>F</w:t>
      </w:r>
      <w:bookmarkEnd w:id="8"/>
      <w:r w:rsidR="00FF4D18">
        <w:t>or purposes of this article:</w:t>
      </w:r>
    </w:p>
    <w:p w:rsidR="00FF4D18" w:rsidP="006D6E3E" w:rsidRDefault="00FF4D18" w14:paraId="2D3BE193" w14:textId="14B9541A">
      <w:pPr>
        <w:pStyle w:val="scnewcodesection"/>
      </w:pPr>
      <w:r>
        <w:tab/>
      </w:r>
      <w:bookmarkStart w:name="ss_T44C53N1010S1_lv1_29a109bcf" w:id="9"/>
      <w:r>
        <w:t>(</w:t>
      </w:r>
      <w:bookmarkEnd w:id="9"/>
      <w:r>
        <w:t>1) “</w:t>
      </w:r>
      <w:r w:rsidRPr="00FF4D18">
        <w:t>Community distributor</w:t>
      </w:r>
      <w:r>
        <w:t>”</w:t>
      </w:r>
      <w:r w:rsidRPr="00FF4D18">
        <w:t xml:space="preserve"> means an organization, either public or private, which provides substance use disorder assistance and services, such as counseling, homeless services, advocacy, harm reduction, syringe services, alcohol and drug screening, and treatment to individuals at risk of experiencing an opioid</w:t>
      </w:r>
      <w:r>
        <w:t>‑</w:t>
      </w:r>
      <w:r w:rsidRPr="00FF4D18">
        <w:t>related overdose.</w:t>
      </w:r>
    </w:p>
    <w:p w:rsidR="00FF4D18" w:rsidP="006D6E3E" w:rsidRDefault="00FF4D18" w14:paraId="76757ABB" w14:textId="1BD303D4">
      <w:pPr>
        <w:pStyle w:val="scnewcodesection"/>
      </w:pPr>
      <w:r>
        <w:tab/>
      </w:r>
      <w:bookmarkStart w:name="ss_T44C53N1010S2_lv1_615cb6210" w:id="10"/>
      <w:r>
        <w:t>(</w:t>
      </w:r>
      <w:bookmarkEnd w:id="10"/>
      <w:r>
        <w:t>2)</w:t>
      </w:r>
      <w:r w:rsidRPr="00FF4D18">
        <w:t xml:space="preserve"> </w:t>
      </w:r>
      <w:r>
        <w:t>“</w:t>
      </w:r>
      <w:r w:rsidRPr="00FF4D18">
        <w:t>Controlled substance</w:t>
      </w:r>
      <w:r>
        <w:t>”</w:t>
      </w:r>
      <w:r w:rsidRPr="00FF4D18">
        <w:t xml:space="preserve"> has the same meaning as provided in Section 44‑53‑110(6).</w:t>
      </w:r>
    </w:p>
    <w:p w:rsidR="00FF4D18" w:rsidP="006D6E3E" w:rsidRDefault="00FF4D18" w14:paraId="368A73FA" w14:textId="7B23D082">
      <w:pPr>
        <w:pStyle w:val="scnewcodesection"/>
      </w:pPr>
      <w:r>
        <w:tab/>
      </w:r>
      <w:bookmarkStart w:name="ss_T44C53N1010S3_lv1_a05e19a77" w:id="11"/>
      <w:r>
        <w:t>(</w:t>
      </w:r>
      <w:bookmarkEnd w:id="11"/>
      <w:r>
        <w:t>3)</w:t>
      </w:r>
      <w:r w:rsidRPr="00FF4D18">
        <w:t xml:space="preserve"> </w:t>
      </w:r>
      <w:r>
        <w:t>“</w:t>
      </w:r>
      <w:r w:rsidRPr="00FF4D18">
        <w:t>Controlled substance analogue</w:t>
      </w:r>
      <w:r>
        <w:t>”</w:t>
      </w:r>
      <w:r w:rsidRPr="00FF4D18">
        <w:t xml:space="preserve"> has the same meaning as provided in Section 44‑53‑110(7).</w:t>
      </w:r>
    </w:p>
    <w:p w:rsidR="00FF4D18" w:rsidP="006D6E3E" w:rsidRDefault="00FF4D18" w14:paraId="022D6920" w14:textId="28B9CD37">
      <w:pPr>
        <w:pStyle w:val="scnewcodesection"/>
      </w:pPr>
      <w:r>
        <w:tab/>
      </w:r>
      <w:bookmarkStart w:name="ss_T44C53N1010S4_lv1_178bad9b6" w:id="12"/>
      <w:r>
        <w:t>(</w:t>
      </w:r>
      <w:bookmarkEnd w:id="12"/>
      <w:r>
        <w:t>4)</w:t>
      </w:r>
      <w:r w:rsidRPr="00FF4D18">
        <w:t xml:space="preserve"> </w:t>
      </w:r>
      <w:r>
        <w:t>“</w:t>
      </w:r>
      <w:r w:rsidRPr="00FF4D18">
        <w:t>Department</w:t>
      </w:r>
      <w:r>
        <w:t>”</w:t>
      </w:r>
      <w:r w:rsidRPr="00FF4D18">
        <w:t xml:space="preserve"> means the Department of Public Health.</w:t>
      </w:r>
    </w:p>
    <w:p w:rsidR="00FF4D18" w:rsidP="006D6E3E" w:rsidRDefault="00FF4D18" w14:paraId="03591A62" w14:textId="1C02D8C3">
      <w:pPr>
        <w:pStyle w:val="scnewcodesection"/>
      </w:pPr>
      <w:r>
        <w:tab/>
      </w:r>
      <w:bookmarkStart w:name="ss_T44C53N1010S5_lv1_77f4fe041" w:id="13"/>
      <w:r>
        <w:t>(</w:t>
      </w:r>
      <w:bookmarkEnd w:id="13"/>
      <w:r>
        <w:t>5)</w:t>
      </w:r>
      <w:r w:rsidRPr="00FF4D18">
        <w:t xml:space="preserve"> </w:t>
      </w:r>
      <w:r>
        <w:t>“</w:t>
      </w:r>
      <w:r w:rsidRPr="00FF4D18">
        <w:t>Hypodermic needle</w:t>
      </w:r>
      <w:r>
        <w:t>”</w:t>
      </w:r>
      <w:r w:rsidRPr="00FF4D18">
        <w:t xml:space="preserve"> means a hollow needle used to inject substances into the body.</w:t>
      </w:r>
    </w:p>
    <w:p w:rsidR="00FF4D18" w:rsidP="00FF4D18" w:rsidRDefault="00FF4D18" w14:paraId="00DD0579" w14:textId="24B78EAF">
      <w:pPr>
        <w:pStyle w:val="scnewcodesection"/>
        <w:tabs>
          <w:tab w:val="clear" w:pos="864"/>
          <w:tab w:val="clear" w:pos="1080"/>
          <w:tab w:val="clear" w:pos="1296"/>
          <w:tab w:val="clear" w:pos="1512"/>
          <w:tab w:val="clear" w:pos="1728"/>
          <w:tab w:val="clear" w:pos="1944"/>
          <w:tab w:val="clear" w:pos="2160"/>
          <w:tab w:val="clear" w:pos="2376"/>
          <w:tab w:val="clear" w:pos="2592"/>
        </w:tabs>
      </w:pPr>
      <w:r>
        <w:tab/>
      </w:r>
      <w:bookmarkStart w:name="ss_T44C53N1010S6_lv1_f51f974c8" w:id="14"/>
      <w:r>
        <w:t>(</w:t>
      </w:r>
      <w:bookmarkEnd w:id="14"/>
      <w:r>
        <w:t>6) “</w:t>
      </w:r>
      <w:r w:rsidRPr="00FF4D18">
        <w:t>Medications for addiction treatmen</w:t>
      </w:r>
      <w:r>
        <w:t>t”</w:t>
      </w:r>
      <w:r w:rsidRPr="00FF4D18">
        <w:t xml:space="preserve"> means drugs approved by the United States Food and Drug Administration for the treatment of substance use disorders or the use of such drugs in combination with counseling and behavioral therapies, to provide a </w:t>
      </w:r>
      <w:r>
        <w:t>“</w:t>
      </w:r>
      <w:r w:rsidRPr="00FF4D18">
        <w:t>whole‑patient</w:t>
      </w:r>
      <w:r>
        <w:t>”</w:t>
      </w:r>
      <w:r w:rsidRPr="00FF4D18">
        <w:t xml:space="preserve"> approach to the treatment of substance use disorders and any concomitant conditions associated with it.</w:t>
      </w:r>
    </w:p>
    <w:p w:rsidR="00FF4D18" w:rsidP="006D6E3E" w:rsidRDefault="00FF4D18" w14:paraId="6EE976ED" w14:textId="2D4FB35D">
      <w:pPr>
        <w:pStyle w:val="scnewcodesection"/>
      </w:pPr>
      <w:r>
        <w:tab/>
      </w:r>
      <w:bookmarkStart w:name="ss_T44C53N1010S7_lv1_c6180970e" w:id="15"/>
      <w:r>
        <w:t>(</w:t>
      </w:r>
      <w:bookmarkEnd w:id="15"/>
      <w:r>
        <w:t>7)</w:t>
      </w:r>
      <w:r w:rsidRPr="00FF4D18">
        <w:t xml:space="preserve"> </w:t>
      </w:r>
      <w:r>
        <w:t>“</w:t>
      </w:r>
      <w:r w:rsidRPr="00FF4D18">
        <w:t>Opioid antidotes</w:t>
      </w:r>
      <w:r>
        <w:t>”</w:t>
      </w:r>
      <w:r w:rsidRPr="00FF4D18">
        <w:t xml:space="preserve"> has the same meaning as provided in Section 44‑130‑20(7).</w:t>
      </w:r>
    </w:p>
    <w:p w:rsidR="00FF4D18" w:rsidP="006D6E3E" w:rsidRDefault="00FF4D18" w14:paraId="55BB5F69" w14:textId="2F995A79">
      <w:pPr>
        <w:pStyle w:val="scnewcodesection"/>
      </w:pPr>
      <w:r>
        <w:tab/>
      </w:r>
      <w:bookmarkStart w:name="ss_T44C53N1010S8_lv1_dc69b6efb" w:id="16"/>
      <w:r>
        <w:t>(</w:t>
      </w:r>
      <w:bookmarkEnd w:id="16"/>
      <w:r>
        <w:t>8)</w:t>
      </w:r>
      <w:r w:rsidRPr="00FF4D18">
        <w:t xml:space="preserve"> </w:t>
      </w:r>
      <w:r>
        <w:t>“</w:t>
      </w:r>
      <w:r w:rsidRPr="00FF4D18">
        <w:t>Participant</w:t>
      </w:r>
      <w:r>
        <w:t>”</w:t>
      </w:r>
      <w:r w:rsidRPr="00FF4D18">
        <w:t xml:space="preserve"> means an individual who receives services through a safer syringe program.</w:t>
      </w:r>
    </w:p>
    <w:p w:rsidR="00FF4D18" w:rsidP="006D6E3E" w:rsidRDefault="00FF4D18" w14:paraId="34C7D708" w14:textId="49DC1DC9">
      <w:pPr>
        <w:pStyle w:val="scnewcodesection"/>
      </w:pPr>
      <w:r>
        <w:lastRenderedPageBreak/>
        <w:tab/>
      </w:r>
      <w:bookmarkStart w:name="ss_T44C53N1010S9_lv1_53dd25e85" w:id="17"/>
      <w:r>
        <w:t>(</w:t>
      </w:r>
      <w:bookmarkEnd w:id="17"/>
      <w:r>
        <w:t>9)</w:t>
      </w:r>
      <w:r w:rsidRPr="00FF4D18">
        <w:t xml:space="preserve"> </w:t>
      </w:r>
      <w:r>
        <w:t>“</w:t>
      </w:r>
      <w:r w:rsidRPr="00FF4D18">
        <w:t>Program employee</w:t>
      </w:r>
      <w:r>
        <w:t>”</w:t>
      </w:r>
      <w:r w:rsidRPr="00FF4D18">
        <w:t xml:space="preserve"> means an employee or volunteer who administers the program pursuant to this article.</w:t>
      </w:r>
    </w:p>
    <w:p w:rsidR="00FF4D18" w:rsidP="006D6E3E" w:rsidRDefault="00FF4D18" w14:paraId="3D58509E" w14:textId="11253E25">
      <w:pPr>
        <w:pStyle w:val="scnewcodesection"/>
      </w:pPr>
      <w:r>
        <w:tab/>
      </w:r>
      <w:bookmarkStart w:name="ss_T44C53N1010S10_lv1_c887c8a14" w:id="18"/>
      <w:r>
        <w:t>(</w:t>
      </w:r>
      <w:bookmarkEnd w:id="18"/>
      <w:r>
        <w:t>10)</w:t>
      </w:r>
      <w:r w:rsidRPr="00FF4D18">
        <w:t xml:space="preserve"> </w:t>
      </w:r>
      <w:r>
        <w:t>“</w:t>
      </w:r>
      <w:r w:rsidRPr="00FF4D18">
        <w:t>Residue</w:t>
      </w:r>
      <w:r>
        <w:t>”</w:t>
      </w:r>
      <w:r w:rsidRPr="00FF4D18">
        <w:t xml:space="preserve"> means the remains of a controlled substance or other drug attached to or contained within a hypodermic needle or syringe or other supplies.</w:t>
      </w:r>
    </w:p>
    <w:p w:rsidR="00FF4D18" w:rsidP="006D6E3E" w:rsidRDefault="00FF4D18" w14:paraId="5C0E8C80" w14:textId="18C865E0">
      <w:pPr>
        <w:pStyle w:val="scnewcodesection"/>
      </w:pPr>
      <w:r>
        <w:tab/>
      </w:r>
      <w:bookmarkStart w:name="ss_T44C53N1010S11_lv1_6905f0573" w:id="19"/>
      <w:r>
        <w:t>(</w:t>
      </w:r>
      <w:bookmarkEnd w:id="19"/>
      <w:r>
        <w:t>11)</w:t>
      </w:r>
      <w:r w:rsidRPr="00FF4D18">
        <w:t xml:space="preserve"> </w:t>
      </w:r>
      <w:r>
        <w:t>“</w:t>
      </w:r>
      <w:r w:rsidRPr="00FF4D18">
        <w:t>Safer syringe program</w:t>
      </w:r>
      <w:r>
        <w:t>”</w:t>
      </w:r>
      <w:r w:rsidRPr="00FF4D18">
        <w:t xml:space="preserve"> or </w:t>
      </w:r>
      <w:r>
        <w:t>“</w:t>
      </w:r>
      <w:r w:rsidRPr="00FF4D18">
        <w:t>program</w:t>
      </w:r>
      <w:r>
        <w:t>”</w:t>
      </w:r>
      <w:r w:rsidRPr="00FF4D18">
        <w:t xml:space="preserve"> means a comprehensive program engaged in the distribution, furnishing, and collection of hypodermic needles, syringes, or other supplies to participants.</w:t>
      </w:r>
    </w:p>
    <w:p w:rsidR="00FF4D18" w:rsidP="006D6E3E" w:rsidRDefault="00FF4D18" w14:paraId="60BDD23A" w14:textId="49A2D114">
      <w:pPr>
        <w:pStyle w:val="scnewcodesection"/>
      </w:pPr>
      <w:r>
        <w:tab/>
      </w:r>
      <w:bookmarkStart w:name="ss_T44C53N1010S12_lv1_0d00b4387" w:id="20"/>
      <w:r>
        <w:t>(</w:t>
      </w:r>
      <w:bookmarkEnd w:id="20"/>
      <w:r>
        <w:t>12) “</w:t>
      </w:r>
      <w:r w:rsidRPr="00FF4D18">
        <w:t>Syringe</w:t>
      </w:r>
      <w:r>
        <w:t>”</w:t>
      </w:r>
      <w:r w:rsidRPr="00FF4D18">
        <w:t xml:space="preserve"> means a device used to inject fluids into or withdraw them from the body or its cavities, such as an instrument that consists of a hollow barrel fitted with a plunger and a hypodermic needle.</w:t>
      </w:r>
    </w:p>
    <w:p w:rsidR="00FF4D18" w:rsidP="006D6E3E" w:rsidRDefault="00FF4D18" w14:paraId="56C136E8" w14:textId="08D5ABB4">
      <w:pPr>
        <w:pStyle w:val="scnewcodesection"/>
      </w:pPr>
      <w:r>
        <w:tab/>
      </w:r>
      <w:bookmarkStart w:name="ss_T44C53N1010S13_lv1_44ba92c00" w:id="21"/>
      <w:r>
        <w:t>(</w:t>
      </w:r>
      <w:bookmarkEnd w:id="21"/>
      <w:r>
        <w:t>13) “</w:t>
      </w:r>
      <w:r w:rsidRPr="00FF4D18">
        <w:t>Supplies</w:t>
      </w:r>
      <w:r>
        <w:t>”</w:t>
      </w:r>
      <w:r w:rsidRPr="00FF4D18">
        <w:t xml:space="preserve"> means hypodermic needles, syringes, drug checking supplies and equipment, including fentan</w:t>
      </w:r>
      <w:r>
        <w:t>y</w:t>
      </w:r>
      <w:r w:rsidRPr="00FF4D18">
        <w:t>l test strips, preparation containers, cotton, filters, alcohol wipes, water, saline, tourniquets, disposal containers, wound care items, emergency opioid antagonists, and other items used in the consumption of drugs.</w:t>
      </w:r>
    </w:p>
    <w:p w:rsidR="006D6E3E" w:rsidP="006D6E3E" w:rsidRDefault="006D6E3E" w14:paraId="2E27CB96" w14:textId="77777777">
      <w:pPr>
        <w:pStyle w:val="scnewcodesection"/>
      </w:pPr>
    </w:p>
    <w:p w:rsidR="006D6E3E" w:rsidP="006D6E3E" w:rsidRDefault="006D6E3E" w14:paraId="056042EE" w14:textId="23AA0684">
      <w:pPr>
        <w:pStyle w:val="scnewcodesection"/>
      </w:pPr>
      <w:r>
        <w:tab/>
      </w:r>
      <w:bookmarkStart w:name="ns_T44C53N1020_2ab16de45" w:id="22"/>
      <w:r>
        <w:t>S</w:t>
      </w:r>
      <w:bookmarkEnd w:id="22"/>
      <w:r>
        <w:t>ection 44‑53‑1020.</w:t>
      </w:r>
      <w:r>
        <w:tab/>
      </w:r>
      <w:r w:rsidRPr="00FF4D18" w:rsidR="00FF4D18">
        <w:t>A community distributor may establish and operate a safer syringe program.</w:t>
      </w:r>
    </w:p>
    <w:p w:rsidR="006D6E3E" w:rsidP="006D6E3E" w:rsidRDefault="006D6E3E" w14:paraId="3228F4FD" w14:textId="77777777">
      <w:pPr>
        <w:pStyle w:val="scnewcodesection"/>
      </w:pPr>
    </w:p>
    <w:p w:rsidR="00FF4D18" w:rsidP="00FF4D18" w:rsidRDefault="006D6E3E" w14:paraId="5AAA7CA9" w14:textId="77777777">
      <w:pPr>
        <w:pStyle w:val="scnewcodesection"/>
      </w:pPr>
      <w:r>
        <w:tab/>
      </w:r>
      <w:bookmarkStart w:name="ns_T44C53N1030_3e70d8a7e" w:id="23"/>
      <w:r>
        <w:t>S</w:t>
      </w:r>
      <w:bookmarkEnd w:id="23"/>
      <w:r>
        <w:t>ection 44‑53‑1030.</w:t>
      </w:r>
      <w:r>
        <w:tab/>
      </w:r>
      <w:bookmarkStart w:name="up_2d5341ec6" w:id="24"/>
      <w:r w:rsidR="00FF4D18">
        <w:t>A</w:t>
      </w:r>
      <w:bookmarkEnd w:id="24"/>
      <w:r w:rsidR="00FF4D18">
        <w:t xml:space="preserve"> safer syringe program may:</w:t>
      </w:r>
    </w:p>
    <w:p w:rsidR="00FF4D18" w:rsidP="00FF4D18" w:rsidRDefault="00FF4D18" w14:paraId="3929110C" w14:textId="77777777">
      <w:pPr>
        <w:pStyle w:val="scnewcodesection"/>
      </w:pPr>
      <w:r>
        <w:tab/>
      </w:r>
      <w:bookmarkStart w:name="ss_T44C53N1030S1_lv1_97f358c38" w:id="25"/>
      <w:r>
        <w:t>(</w:t>
      </w:r>
      <w:bookmarkEnd w:id="25"/>
      <w:r>
        <w:t>1) provide program participants with education regarding the proper disposal of used hypodermic needles and syringes and other supplies and furnish or make available one or more of the following disposal options for used hypodermic needles and syringes:</w:t>
      </w:r>
    </w:p>
    <w:p w:rsidR="00FF4D18" w:rsidP="00FF4D18" w:rsidRDefault="00FF4D18" w14:paraId="6D9829B4" w14:textId="77777777">
      <w:pPr>
        <w:pStyle w:val="scnewcodesection"/>
      </w:pPr>
      <w:r>
        <w:tab/>
      </w:r>
      <w:r>
        <w:tab/>
      </w:r>
      <w:bookmarkStart w:name="ss_T44C53N1030Sa_lv2_72d8d1f75" w:id="26"/>
      <w:r>
        <w:t>(</w:t>
      </w:r>
      <w:bookmarkEnd w:id="26"/>
      <w:r>
        <w:t>a) an onsite hypodermic needle and syringe collection and disposal program that meets applicable state and federal standards;</w:t>
      </w:r>
    </w:p>
    <w:p w:rsidR="00FF4D18" w:rsidP="00FF4D18" w:rsidRDefault="00FF4D18" w14:paraId="2972AD9B" w14:textId="77777777">
      <w:pPr>
        <w:pStyle w:val="scnewcodesection"/>
      </w:pPr>
      <w:r>
        <w:tab/>
      </w:r>
      <w:r>
        <w:tab/>
      </w:r>
      <w:bookmarkStart w:name="ss_T44C53N1030Sb_lv2_0776fe629" w:id="27"/>
      <w:r>
        <w:t>(</w:t>
      </w:r>
      <w:bookmarkEnd w:id="27"/>
      <w:r>
        <w:t>b) mail‑back sharps containers authorized by the United States Postal Service; and/or</w:t>
      </w:r>
    </w:p>
    <w:p w:rsidR="00FF4D18" w:rsidP="00FF4D18" w:rsidRDefault="00FF4D18" w14:paraId="1F7AA13B" w14:textId="77777777">
      <w:pPr>
        <w:pStyle w:val="scnewcodesection"/>
      </w:pPr>
      <w:r>
        <w:tab/>
      </w:r>
      <w:r>
        <w:tab/>
      </w:r>
      <w:bookmarkStart w:name="ss_T44C53N1030Sc_lv2_3546275bd" w:id="28"/>
      <w:r>
        <w:t>(</w:t>
      </w:r>
      <w:bookmarkEnd w:id="28"/>
      <w:r>
        <w:t>c) sharps containers for use off‑site by program participants that meet applicable state and federal standards;</w:t>
      </w:r>
    </w:p>
    <w:p w:rsidR="00FF4D18" w:rsidP="00FF4D18" w:rsidRDefault="00FF4D18" w14:paraId="71F8B786" w14:textId="77777777">
      <w:pPr>
        <w:pStyle w:val="scnewcodesection"/>
      </w:pPr>
      <w:r>
        <w:tab/>
      </w:r>
      <w:bookmarkStart w:name="ss_T44C53N1030S2_lv1_e32c20fd0" w:id="29"/>
      <w:r>
        <w:t>(</w:t>
      </w:r>
      <w:bookmarkEnd w:id="29"/>
      <w:r>
        <w:t>2) provide hypodermic needles, syringes, and other supplies at no cost and in quantities sufficient to ensure that hypodermic needles, syringes, and other supplies are not shared or reused. All new hypodermic needles and syringes shall be provided in sealed sterile packaging;</w:t>
      </w:r>
    </w:p>
    <w:p w:rsidR="00FF4D18" w:rsidP="00FF4D18" w:rsidRDefault="00FF4D18" w14:paraId="1C438B9F" w14:textId="77777777">
      <w:pPr>
        <w:pStyle w:val="scnewcodesection"/>
      </w:pPr>
      <w:r>
        <w:tab/>
      </w:r>
      <w:bookmarkStart w:name="ss_T44C53N1030S3_lv1_10cebe5db" w:id="30"/>
      <w:r>
        <w:t>(</w:t>
      </w:r>
      <w:bookmarkEnd w:id="30"/>
      <w:r>
        <w:t>3) provide program participants emergency opioid antidotes and instructions and training on how to use such medication; and</w:t>
      </w:r>
    </w:p>
    <w:p w:rsidR="00FF4D18" w:rsidP="00FF4D18" w:rsidRDefault="00FF4D18" w14:paraId="2794D09A" w14:textId="42A5135C">
      <w:pPr>
        <w:pStyle w:val="scnewcodesection"/>
      </w:pPr>
      <w:r>
        <w:tab/>
      </w:r>
      <w:bookmarkStart w:name="ss_T44C53N1030S4_lv1_a9c5d86e1" w:id="31"/>
      <w:r>
        <w:t>(</w:t>
      </w:r>
      <w:bookmarkEnd w:id="31"/>
      <w:r>
        <w:t>4) employ locally relevant outreach strategies such as vending machines and mail‑based or mobile distribution in addition to or in place of a free‑standing location to enhance sustainability and coverage for hard‑to‑reach populations.</w:t>
      </w:r>
    </w:p>
    <w:p w:rsidR="00FF4D18" w:rsidP="00FF4D18" w:rsidRDefault="00FF4D18" w14:paraId="13136822" w14:textId="77777777">
      <w:pPr>
        <w:pStyle w:val="scnewcodesection"/>
      </w:pPr>
    </w:p>
    <w:p w:rsidR="000B642C" w:rsidP="000B642C" w:rsidRDefault="006D6E3E" w14:paraId="209E778F" w14:textId="77777777">
      <w:pPr>
        <w:pStyle w:val="scnewcodesection"/>
      </w:pPr>
      <w:r>
        <w:tab/>
      </w:r>
      <w:bookmarkStart w:name="ns_T44C53N1040_a698ef946" w:id="32"/>
      <w:r>
        <w:t>S</w:t>
      </w:r>
      <w:bookmarkEnd w:id="32"/>
      <w:r>
        <w:t>ection 44‑53‑1040.</w:t>
      </w:r>
      <w:r>
        <w:tab/>
      </w:r>
      <w:bookmarkStart w:name="ss_T44C53N1040SA_lv1_21b783540" w:id="33"/>
      <w:r w:rsidR="000B642C">
        <w:t>(</w:t>
      </w:r>
      <w:bookmarkEnd w:id="33"/>
      <w:r w:rsidR="000B642C">
        <w:t>A) A program employee or participant who is in full compliance with the provisions of this article shall not be in violation of Chapter 53, Title 44 for possession or distribution of needles, hypodermic syringes, or other injection supplies, or residual amounts of controlled substances or controlled substance analogues contained in used needles, used hypodermic syringes, or used injection supplies if the possession or distribution is directly related to the administration or utilization of the program’s services.</w:t>
      </w:r>
    </w:p>
    <w:p w:rsidR="008237E7" w:rsidP="000B642C" w:rsidRDefault="000B642C" w14:paraId="3215881B" w14:textId="3609FCBB">
      <w:pPr>
        <w:pStyle w:val="scnewcodesection"/>
      </w:pPr>
      <w:r>
        <w:tab/>
      </w:r>
      <w:bookmarkStart w:name="ss_T44C53N1040SB_lv1_6e4faa37d" w:id="34"/>
      <w:r>
        <w:t>(</w:t>
      </w:r>
      <w:bookmarkEnd w:id="34"/>
      <w:r>
        <w:t>B) In addition to any other applicable immunity or limitation on civil liability, a law enforcement officer who, acting in good faith, arrests or charges a person who is thereafter determined to be entitled to immunity from prosecution under this section shall not be subject to civil liability for the arrest or filing of charges.</w:t>
      </w:r>
    </w:p>
    <w:p w:rsidR="000B642C" w:rsidP="000B642C" w:rsidRDefault="000B642C" w14:paraId="66658BB1" w14:textId="77777777">
      <w:pPr>
        <w:pStyle w:val="scemptyline"/>
      </w:pPr>
    </w:p>
    <w:p w:rsidR="000B642C" w:rsidP="000B642C" w:rsidRDefault="000B642C" w14:paraId="14A6A241" w14:textId="77777777">
      <w:pPr>
        <w:pStyle w:val="scdirectionallanguage"/>
      </w:pPr>
      <w:bookmarkStart w:name="bs_num_2_d8ec05274" w:id="35"/>
      <w:r>
        <w:t>S</w:t>
      </w:r>
      <w:bookmarkEnd w:id="35"/>
      <w:r>
        <w:t>ECTION 2.</w:t>
      </w:r>
      <w:r>
        <w:tab/>
      </w:r>
      <w:bookmarkStart w:name="dl_d5333fbb7" w:id="36"/>
      <w:r>
        <w:t>S</w:t>
      </w:r>
      <w:bookmarkEnd w:id="36"/>
      <w:r>
        <w:t>ection 44‑130‑20(2) of the S.C. Code is amended to read:</w:t>
      </w:r>
    </w:p>
    <w:p w:rsidR="000B642C" w:rsidP="000B642C" w:rsidRDefault="000B642C" w14:paraId="654F1647" w14:textId="77777777">
      <w:pPr>
        <w:pStyle w:val="sccodifiedsection"/>
      </w:pPr>
    </w:p>
    <w:p w:rsidR="000B642C" w:rsidP="000B642C" w:rsidRDefault="000B642C" w14:paraId="639472C4" w14:textId="6C186107">
      <w:pPr>
        <w:pStyle w:val="sccodifiedsection"/>
      </w:pPr>
      <w:bookmarkStart w:name="cs_T44C130N20_8c6aa9871" w:id="37"/>
      <w:r>
        <w:tab/>
      </w:r>
      <w:bookmarkStart w:name="ss_T44C130N20S2_lv1_e8a62e505" w:id="38"/>
      <w:bookmarkEnd w:id="37"/>
      <w:r>
        <w:t>(</w:t>
      </w:r>
      <w:bookmarkEnd w:id="38"/>
      <w:r>
        <w:t>2) “Community distributor” means an organization, either public or private, which provides substance use disorder assistance and services, such as counseling, homeless services, advocacy, harm reduction,</w:t>
      </w:r>
      <w:r w:rsidR="003D423B">
        <w:rPr>
          <w:rStyle w:val="scinsert"/>
        </w:rPr>
        <w:t xml:space="preserve"> safer syringe services pursuant to Article 8, Chapter 53, Title 44,</w:t>
      </w:r>
      <w:r>
        <w:t xml:space="preserve"> alcohol and drug screening, and treatment to individuals at risk of experiencing an opioid‑related overdose.</w:t>
      </w:r>
    </w:p>
    <w:p w:rsidRPr="00DF3B44" w:rsidR="007E06BB" w:rsidP="00787433" w:rsidRDefault="007E06BB" w14:paraId="3D8F1FED" w14:textId="60ACE32F">
      <w:pPr>
        <w:pStyle w:val="scemptyline"/>
      </w:pPr>
    </w:p>
    <w:p w:rsidRPr="00DF3B44" w:rsidR="007A10F1" w:rsidP="007A10F1" w:rsidRDefault="00E27805" w14:paraId="0E9393B4" w14:textId="3A662836">
      <w:pPr>
        <w:pStyle w:val="scnoncodifiedsection"/>
      </w:pPr>
      <w:bookmarkStart w:name="bs_num_3_lastsection" w:id="39"/>
      <w:bookmarkStart w:name="eff_date_section" w:id="40"/>
      <w:r w:rsidRPr="00DF3B44">
        <w:t>S</w:t>
      </w:r>
      <w:bookmarkEnd w:id="39"/>
      <w:r w:rsidRPr="00DF3B44">
        <w:t>ECTION 3.</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339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D3918D3" w:rsidR="00685035" w:rsidRPr="007B4AF7" w:rsidRDefault="00D1155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600AB">
              <w:rPr>
                <w:noProof/>
              </w:rPr>
              <w:t>LC-0147VR25.docx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D27"/>
    <w:rsid w:val="00011182"/>
    <w:rsid w:val="00012912"/>
    <w:rsid w:val="00017E49"/>
    <w:rsid w:val="00017FB0"/>
    <w:rsid w:val="00020B5D"/>
    <w:rsid w:val="00026421"/>
    <w:rsid w:val="00030409"/>
    <w:rsid w:val="00037F04"/>
    <w:rsid w:val="000404BF"/>
    <w:rsid w:val="00044B84"/>
    <w:rsid w:val="000479D0"/>
    <w:rsid w:val="000545E6"/>
    <w:rsid w:val="0006464F"/>
    <w:rsid w:val="00066B54"/>
    <w:rsid w:val="00072FCD"/>
    <w:rsid w:val="00073567"/>
    <w:rsid w:val="00074A4F"/>
    <w:rsid w:val="00077B65"/>
    <w:rsid w:val="000A3C25"/>
    <w:rsid w:val="000B4C02"/>
    <w:rsid w:val="000B5B4A"/>
    <w:rsid w:val="000B642C"/>
    <w:rsid w:val="000B7FE1"/>
    <w:rsid w:val="000C3E88"/>
    <w:rsid w:val="000C46B9"/>
    <w:rsid w:val="000C58E4"/>
    <w:rsid w:val="000C6F9A"/>
    <w:rsid w:val="000D2F44"/>
    <w:rsid w:val="000D33E4"/>
    <w:rsid w:val="000E578A"/>
    <w:rsid w:val="000F2250"/>
    <w:rsid w:val="0010329A"/>
    <w:rsid w:val="00105756"/>
    <w:rsid w:val="0011435B"/>
    <w:rsid w:val="001164F9"/>
    <w:rsid w:val="0011719C"/>
    <w:rsid w:val="00140049"/>
    <w:rsid w:val="00151CC4"/>
    <w:rsid w:val="00171601"/>
    <w:rsid w:val="001730EB"/>
    <w:rsid w:val="00173276"/>
    <w:rsid w:val="001749F2"/>
    <w:rsid w:val="00176122"/>
    <w:rsid w:val="0019025B"/>
    <w:rsid w:val="00192AF7"/>
    <w:rsid w:val="0019596D"/>
    <w:rsid w:val="00197366"/>
    <w:rsid w:val="001A136C"/>
    <w:rsid w:val="001B15EC"/>
    <w:rsid w:val="001B6DA2"/>
    <w:rsid w:val="001C25EC"/>
    <w:rsid w:val="001C3D46"/>
    <w:rsid w:val="001C446E"/>
    <w:rsid w:val="001F2A41"/>
    <w:rsid w:val="001F313F"/>
    <w:rsid w:val="001F331D"/>
    <w:rsid w:val="001F394C"/>
    <w:rsid w:val="002038AA"/>
    <w:rsid w:val="00210BD6"/>
    <w:rsid w:val="002114C8"/>
    <w:rsid w:val="0021166F"/>
    <w:rsid w:val="00216043"/>
    <w:rsid w:val="002162DF"/>
    <w:rsid w:val="00230038"/>
    <w:rsid w:val="00233975"/>
    <w:rsid w:val="00236D73"/>
    <w:rsid w:val="0024315F"/>
    <w:rsid w:val="00246535"/>
    <w:rsid w:val="00257F60"/>
    <w:rsid w:val="002625EA"/>
    <w:rsid w:val="00262AC5"/>
    <w:rsid w:val="00264AE9"/>
    <w:rsid w:val="00275AE6"/>
    <w:rsid w:val="002836D8"/>
    <w:rsid w:val="002A7989"/>
    <w:rsid w:val="002B02F3"/>
    <w:rsid w:val="002B5E0E"/>
    <w:rsid w:val="002C14B6"/>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508C"/>
    <w:rsid w:val="003C3E2E"/>
    <w:rsid w:val="003D423B"/>
    <w:rsid w:val="003D4A3C"/>
    <w:rsid w:val="003D55B2"/>
    <w:rsid w:val="003E0033"/>
    <w:rsid w:val="003E5452"/>
    <w:rsid w:val="003E7165"/>
    <w:rsid w:val="003E7FF6"/>
    <w:rsid w:val="004034FF"/>
    <w:rsid w:val="004046B5"/>
    <w:rsid w:val="00406F27"/>
    <w:rsid w:val="004141B8"/>
    <w:rsid w:val="004203B9"/>
    <w:rsid w:val="00432135"/>
    <w:rsid w:val="00437955"/>
    <w:rsid w:val="00446987"/>
    <w:rsid w:val="00446D28"/>
    <w:rsid w:val="004600AB"/>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736"/>
    <w:rsid w:val="004D1442"/>
    <w:rsid w:val="004D3DCB"/>
    <w:rsid w:val="004E1946"/>
    <w:rsid w:val="004E66E9"/>
    <w:rsid w:val="004E7DDE"/>
    <w:rsid w:val="004F0090"/>
    <w:rsid w:val="004F172C"/>
    <w:rsid w:val="004F4BB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0981"/>
    <w:rsid w:val="00592A40"/>
    <w:rsid w:val="005A28BC"/>
    <w:rsid w:val="005A5377"/>
    <w:rsid w:val="005B7817"/>
    <w:rsid w:val="005C013E"/>
    <w:rsid w:val="005C06C8"/>
    <w:rsid w:val="005C23D7"/>
    <w:rsid w:val="005C40EB"/>
    <w:rsid w:val="005D02B4"/>
    <w:rsid w:val="005D3013"/>
    <w:rsid w:val="005E1E50"/>
    <w:rsid w:val="005E2B9C"/>
    <w:rsid w:val="005E3332"/>
    <w:rsid w:val="005E4640"/>
    <w:rsid w:val="005E5BBE"/>
    <w:rsid w:val="005F0894"/>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BBD"/>
    <w:rsid w:val="0067345B"/>
    <w:rsid w:val="00683986"/>
    <w:rsid w:val="00685035"/>
    <w:rsid w:val="00685770"/>
    <w:rsid w:val="00690DBA"/>
    <w:rsid w:val="006947F9"/>
    <w:rsid w:val="006964F9"/>
    <w:rsid w:val="006A395F"/>
    <w:rsid w:val="006A65E2"/>
    <w:rsid w:val="006B37BD"/>
    <w:rsid w:val="006C092D"/>
    <w:rsid w:val="006C099D"/>
    <w:rsid w:val="006C18F0"/>
    <w:rsid w:val="006C7E01"/>
    <w:rsid w:val="006D64A5"/>
    <w:rsid w:val="006D6E3E"/>
    <w:rsid w:val="006E0935"/>
    <w:rsid w:val="006E353F"/>
    <w:rsid w:val="006E35AB"/>
    <w:rsid w:val="00711AA9"/>
    <w:rsid w:val="007130E5"/>
    <w:rsid w:val="00722155"/>
    <w:rsid w:val="00733533"/>
    <w:rsid w:val="00737F19"/>
    <w:rsid w:val="00744FE6"/>
    <w:rsid w:val="00782BF8"/>
    <w:rsid w:val="00783C75"/>
    <w:rsid w:val="007849D9"/>
    <w:rsid w:val="00787433"/>
    <w:rsid w:val="007A10F1"/>
    <w:rsid w:val="007A3D50"/>
    <w:rsid w:val="007B2D29"/>
    <w:rsid w:val="007B412F"/>
    <w:rsid w:val="007B4AF7"/>
    <w:rsid w:val="007B4DBF"/>
    <w:rsid w:val="007C4CC1"/>
    <w:rsid w:val="007C5458"/>
    <w:rsid w:val="007D2C67"/>
    <w:rsid w:val="007E06BB"/>
    <w:rsid w:val="007E2F64"/>
    <w:rsid w:val="007F50D1"/>
    <w:rsid w:val="00816D52"/>
    <w:rsid w:val="008237E7"/>
    <w:rsid w:val="00831048"/>
    <w:rsid w:val="00834272"/>
    <w:rsid w:val="00852FB4"/>
    <w:rsid w:val="008625C1"/>
    <w:rsid w:val="0087671D"/>
    <w:rsid w:val="008806F9"/>
    <w:rsid w:val="00887957"/>
    <w:rsid w:val="008951E2"/>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89B"/>
    <w:rsid w:val="00991F67"/>
    <w:rsid w:val="00992876"/>
    <w:rsid w:val="009A0DCE"/>
    <w:rsid w:val="009A22CD"/>
    <w:rsid w:val="009A2D61"/>
    <w:rsid w:val="009A32CF"/>
    <w:rsid w:val="009A3E4B"/>
    <w:rsid w:val="009B35FD"/>
    <w:rsid w:val="009B6815"/>
    <w:rsid w:val="009D2967"/>
    <w:rsid w:val="009D38FE"/>
    <w:rsid w:val="009D3C2B"/>
    <w:rsid w:val="009E4191"/>
    <w:rsid w:val="009F2AB1"/>
    <w:rsid w:val="009F4FAF"/>
    <w:rsid w:val="009F68F1"/>
    <w:rsid w:val="00A04529"/>
    <w:rsid w:val="00A0584B"/>
    <w:rsid w:val="00A17135"/>
    <w:rsid w:val="00A206ED"/>
    <w:rsid w:val="00A21A6F"/>
    <w:rsid w:val="00A24E56"/>
    <w:rsid w:val="00A26A62"/>
    <w:rsid w:val="00A35A9B"/>
    <w:rsid w:val="00A4070E"/>
    <w:rsid w:val="00A40CA0"/>
    <w:rsid w:val="00A504A7"/>
    <w:rsid w:val="00A53677"/>
    <w:rsid w:val="00A53BF2"/>
    <w:rsid w:val="00A60D68"/>
    <w:rsid w:val="00A73EFA"/>
    <w:rsid w:val="00A77A3B"/>
    <w:rsid w:val="00A84849"/>
    <w:rsid w:val="00A92F6F"/>
    <w:rsid w:val="00A97523"/>
    <w:rsid w:val="00AA7824"/>
    <w:rsid w:val="00AB0FA3"/>
    <w:rsid w:val="00AB73BF"/>
    <w:rsid w:val="00AC335C"/>
    <w:rsid w:val="00AC463E"/>
    <w:rsid w:val="00AD3BE2"/>
    <w:rsid w:val="00AD3E3D"/>
    <w:rsid w:val="00AE1EE4"/>
    <w:rsid w:val="00AE36EC"/>
    <w:rsid w:val="00AE7406"/>
    <w:rsid w:val="00AF1688"/>
    <w:rsid w:val="00AF1C1E"/>
    <w:rsid w:val="00AF46E6"/>
    <w:rsid w:val="00AF5139"/>
    <w:rsid w:val="00B06EDA"/>
    <w:rsid w:val="00B1161F"/>
    <w:rsid w:val="00B11661"/>
    <w:rsid w:val="00B118E2"/>
    <w:rsid w:val="00B32B4D"/>
    <w:rsid w:val="00B4137E"/>
    <w:rsid w:val="00B41887"/>
    <w:rsid w:val="00B503B1"/>
    <w:rsid w:val="00B54DF7"/>
    <w:rsid w:val="00B56223"/>
    <w:rsid w:val="00B56E79"/>
    <w:rsid w:val="00B57AA7"/>
    <w:rsid w:val="00B6306F"/>
    <w:rsid w:val="00B637AA"/>
    <w:rsid w:val="00B63BE2"/>
    <w:rsid w:val="00B67187"/>
    <w:rsid w:val="00B7592C"/>
    <w:rsid w:val="00B809D3"/>
    <w:rsid w:val="00B84B66"/>
    <w:rsid w:val="00B85475"/>
    <w:rsid w:val="00B9090A"/>
    <w:rsid w:val="00B92196"/>
    <w:rsid w:val="00B9228D"/>
    <w:rsid w:val="00B929EC"/>
    <w:rsid w:val="00BA7F1F"/>
    <w:rsid w:val="00BB0725"/>
    <w:rsid w:val="00BB3CA6"/>
    <w:rsid w:val="00BB47EF"/>
    <w:rsid w:val="00BC408A"/>
    <w:rsid w:val="00BC5023"/>
    <w:rsid w:val="00BC556C"/>
    <w:rsid w:val="00BD42DA"/>
    <w:rsid w:val="00BD4684"/>
    <w:rsid w:val="00BE08A7"/>
    <w:rsid w:val="00BE4391"/>
    <w:rsid w:val="00BF3E48"/>
    <w:rsid w:val="00C15F1B"/>
    <w:rsid w:val="00C16288"/>
    <w:rsid w:val="00C17D1D"/>
    <w:rsid w:val="00C22354"/>
    <w:rsid w:val="00C45923"/>
    <w:rsid w:val="00C45DA1"/>
    <w:rsid w:val="00C46B55"/>
    <w:rsid w:val="00C543E7"/>
    <w:rsid w:val="00C627B6"/>
    <w:rsid w:val="00C70225"/>
    <w:rsid w:val="00C72198"/>
    <w:rsid w:val="00C73C7D"/>
    <w:rsid w:val="00C75005"/>
    <w:rsid w:val="00C755C2"/>
    <w:rsid w:val="00C9512A"/>
    <w:rsid w:val="00C970DF"/>
    <w:rsid w:val="00CA7E71"/>
    <w:rsid w:val="00CB03DB"/>
    <w:rsid w:val="00CB2673"/>
    <w:rsid w:val="00CB701D"/>
    <w:rsid w:val="00CC3F0E"/>
    <w:rsid w:val="00CD08C9"/>
    <w:rsid w:val="00CD1FE8"/>
    <w:rsid w:val="00CD38CD"/>
    <w:rsid w:val="00CD3E0C"/>
    <w:rsid w:val="00CD5565"/>
    <w:rsid w:val="00CD616C"/>
    <w:rsid w:val="00CF68D6"/>
    <w:rsid w:val="00CF7B4A"/>
    <w:rsid w:val="00D009F8"/>
    <w:rsid w:val="00D0611D"/>
    <w:rsid w:val="00D078DA"/>
    <w:rsid w:val="00D14995"/>
    <w:rsid w:val="00D204F2"/>
    <w:rsid w:val="00D2455C"/>
    <w:rsid w:val="00D25023"/>
    <w:rsid w:val="00D27F8C"/>
    <w:rsid w:val="00D33843"/>
    <w:rsid w:val="00D523BA"/>
    <w:rsid w:val="00D54A6F"/>
    <w:rsid w:val="00D57D57"/>
    <w:rsid w:val="00D62E42"/>
    <w:rsid w:val="00D772FB"/>
    <w:rsid w:val="00D836AB"/>
    <w:rsid w:val="00DA1485"/>
    <w:rsid w:val="00DA1AA0"/>
    <w:rsid w:val="00DA512B"/>
    <w:rsid w:val="00DC44A8"/>
    <w:rsid w:val="00DE4BEE"/>
    <w:rsid w:val="00DE5B3D"/>
    <w:rsid w:val="00DE7112"/>
    <w:rsid w:val="00DF19BE"/>
    <w:rsid w:val="00DF3B44"/>
    <w:rsid w:val="00DF719C"/>
    <w:rsid w:val="00E03D0C"/>
    <w:rsid w:val="00E1372E"/>
    <w:rsid w:val="00E21D30"/>
    <w:rsid w:val="00E24D9A"/>
    <w:rsid w:val="00E27805"/>
    <w:rsid w:val="00E27A11"/>
    <w:rsid w:val="00E30497"/>
    <w:rsid w:val="00E358A2"/>
    <w:rsid w:val="00E35C9A"/>
    <w:rsid w:val="00E3771B"/>
    <w:rsid w:val="00E40979"/>
    <w:rsid w:val="00E43F26"/>
    <w:rsid w:val="00E52A36"/>
    <w:rsid w:val="00E53394"/>
    <w:rsid w:val="00E6378B"/>
    <w:rsid w:val="00E63EC3"/>
    <w:rsid w:val="00E653DA"/>
    <w:rsid w:val="00E65958"/>
    <w:rsid w:val="00E701E7"/>
    <w:rsid w:val="00E84FE5"/>
    <w:rsid w:val="00E8630C"/>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8B2"/>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585B"/>
    <w:rsid w:val="00F900B4"/>
    <w:rsid w:val="00F91FAF"/>
    <w:rsid w:val="00F937B3"/>
    <w:rsid w:val="00FA0F2E"/>
    <w:rsid w:val="00FA4DB1"/>
    <w:rsid w:val="00FB3F2A"/>
    <w:rsid w:val="00FB5AA0"/>
    <w:rsid w:val="00FB729D"/>
    <w:rsid w:val="00FC3593"/>
    <w:rsid w:val="00FD117D"/>
    <w:rsid w:val="00FD72E3"/>
    <w:rsid w:val="00FE06FC"/>
    <w:rsid w:val="00FE6F6E"/>
    <w:rsid w:val="00FF0315"/>
    <w:rsid w:val="00FF2121"/>
    <w:rsid w:val="00FF3FDF"/>
    <w:rsid w:val="00FF4D18"/>
    <w:rsid w:val="00FF6849"/>
    <w:rsid w:val="00FF6E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B5AA0"/>
    <w:rPr>
      <w:rFonts w:ascii="Times New Roman" w:hAnsi="Times New Roman"/>
      <w:b w:val="0"/>
      <w:i w:val="0"/>
      <w:sz w:val="22"/>
    </w:rPr>
  </w:style>
  <w:style w:type="paragraph" w:styleId="NoSpacing">
    <w:name w:val="No Spacing"/>
    <w:uiPriority w:val="1"/>
    <w:qFormat/>
    <w:rsid w:val="00FB5AA0"/>
    <w:pPr>
      <w:spacing w:after="0" w:line="240" w:lineRule="auto"/>
    </w:pPr>
  </w:style>
  <w:style w:type="paragraph" w:customStyle="1" w:styleId="scemptylineheader">
    <w:name w:val="sc_emptyline_header"/>
    <w:qFormat/>
    <w:rsid w:val="00FB5AA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B5AA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B5AA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B5AA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B5A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B5AA0"/>
    <w:rPr>
      <w:color w:val="808080"/>
    </w:rPr>
  </w:style>
  <w:style w:type="paragraph" w:customStyle="1" w:styleId="scdirectionallanguage">
    <w:name w:val="sc_directional_language"/>
    <w:qFormat/>
    <w:rsid w:val="00FB5A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B5AA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B5AA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B5AA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B5AA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B5A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B5AA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B5AA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B5A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B5A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B5AA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B5AA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B5A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B5AA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B5AA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B5AA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B5AA0"/>
    <w:rPr>
      <w:rFonts w:ascii="Times New Roman" w:hAnsi="Times New Roman"/>
      <w:color w:val="auto"/>
      <w:sz w:val="22"/>
    </w:rPr>
  </w:style>
  <w:style w:type="paragraph" w:customStyle="1" w:styleId="scclippagebillheader">
    <w:name w:val="sc_clip_page_bill_header"/>
    <w:qFormat/>
    <w:rsid w:val="00FB5A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B5AA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B5AA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B5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AA0"/>
    <w:rPr>
      <w:lang w:val="en-US"/>
    </w:rPr>
  </w:style>
  <w:style w:type="paragraph" w:styleId="Footer">
    <w:name w:val="footer"/>
    <w:basedOn w:val="Normal"/>
    <w:link w:val="FooterChar"/>
    <w:uiPriority w:val="99"/>
    <w:unhideWhenUsed/>
    <w:rsid w:val="00FB5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AA0"/>
    <w:rPr>
      <w:lang w:val="en-US"/>
    </w:rPr>
  </w:style>
  <w:style w:type="paragraph" w:styleId="ListParagraph">
    <w:name w:val="List Paragraph"/>
    <w:basedOn w:val="Normal"/>
    <w:uiPriority w:val="34"/>
    <w:qFormat/>
    <w:rsid w:val="00FB5AA0"/>
    <w:pPr>
      <w:ind w:left="720"/>
      <w:contextualSpacing/>
    </w:pPr>
  </w:style>
  <w:style w:type="paragraph" w:customStyle="1" w:styleId="scbillfooter">
    <w:name w:val="sc_bill_footer"/>
    <w:qFormat/>
    <w:rsid w:val="00FB5AA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B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B5AA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B5AA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B5AA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B5AA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B5AA0"/>
    <w:pPr>
      <w:widowControl w:val="0"/>
      <w:suppressAutoHyphens/>
      <w:spacing w:after="0" w:line="360" w:lineRule="auto"/>
    </w:pPr>
    <w:rPr>
      <w:rFonts w:ascii="Times New Roman" w:hAnsi="Times New Roman"/>
      <w:lang w:val="en-US"/>
    </w:rPr>
  </w:style>
  <w:style w:type="paragraph" w:customStyle="1" w:styleId="sctableln">
    <w:name w:val="sc_table_ln"/>
    <w:qFormat/>
    <w:rsid w:val="00FB5AA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B5AA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B5AA0"/>
    <w:rPr>
      <w:strike/>
      <w:dstrike w:val="0"/>
    </w:rPr>
  </w:style>
  <w:style w:type="character" w:customStyle="1" w:styleId="scinsert">
    <w:name w:val="sc_insert"/>
    <w:uiPriority w:val="1"/>
    <w:qFormat/>
    <w:rsid w:val="00FB5AA0"/>
    <w:rPr>
      <w:caps w:val="0"/>
      <w:smallCaps w:val="0"/>
      <w:strike w:val="0"/>
      <w:dstrike w:val="0"/>
      <w:vanish w:val="0"/>
      <w:u w:val="single"/>
      <w:vertAlign w:val="baseline"/>
    </w:rPr>
  </w:style>
  <w:style w:type="character" w:customStyle="1" w:styleId="scinsertred">
    <w:name w:val="sc_insert_red"/>
    <w:uiPriority w:val="1"/>
    <w:qFormat/>
    <w:rsid w:val="00FB5AA0"/>
    <w:rPr>
      <w:caps w:val="0"/>
      <w:smallCaps w:val="0"/>
      <w:strike w:val="0"/>
      <w:dstrike w:val="0"/>
      <w:vanish w:val="0"/>
      <w:color w:val="FF0000"/>
      <w:u w:val="single"/>
      <w:vertAlign w:val="baseline"/>
    </w:rPr>
  </w:style>
  <w:style w:type="character" w:customStyle="1" w:styleId="scinsertblue">
    <w:name w:val="sc_insert_blue"/>
    <w:uiPriority w:val="1"/>
    <w:qFormat/>
    <w:rsid w:val="00FB5AA0"/>
    <w:rPr>
      <w:caps w:val="0"/>
      <w:smallCaps w:val="0"/>
      <w:strike w:val="0"/>
      <w:dstrike w:val="0"/>
      <w:vanish w:val="0"/>
      <w:color w:val="0070C0"/>
      <w:u w:val="single"/>
      <w:vertAlign w:val="baseline"/>
    </w:rPr>
  </w:style>
  <w:style w:type="character" w:customStyle="1" w:styleId="scstrikered">
    <w:name w:val="sc_strike_red"/>
    <w:uiPriority w:val="1"/>
    <w:qFormat/>
    <w:rsid w:val="00FB5AA0"/>
    <w:rPr>
      <w:strike/>
      <w:dstrike w:val="0"/>
      <w:color w:val="FF0000"/>
    </w:rPr>
  </w:style>
  <w:style w:type="character" w:customStyle="1" w:styleId="scstrikeblue">
    <w:name w:val="sc_strike_blue"/>
    <w:uiPriority w:val="1"/>
    <w:qFormat/>
    <w:rsid w:val="00FB5AA0"/>
    <w:rPr>
      <w:strike/>
      <w:dstrike w:val="0"/>
      <w:color w:val="0070C0"/>
    </w:rPr>
  </w:style>
  <w:style w:type="character" w:customStyle="1" w:styleId="scinsertbluenounderline">
    <w:name w:val="sc_insert_blue_no_underline"/>
    <w:uiPriority w:val="1"/>
    <w:qFormat/>
    <w:rsid w:val="00FB5AA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B5AA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B5AA0"/>
    <w:rPr>
      <w:strike/>
      <w:dstrike w:val="0"/>
      <w:color w:val="0070C0"/>
      <w:lang w:val="en-US"/>
    </w:rPr>
  </w:style>
  <w:style w:type="character" w:customStyle="1" w:styleId="scstrikerednoncodified">
    <w:name w:val="sc_strike_red_non_codified"/>
    <w:uiPriority w:val="1"/>
    <w:qFormat/>
    <w:rsid w:val="00FB5AA0"/>
    <w:rPr>
      <w:strike/>
      <w:dstrike w:val="0"/>
      <w:color w:val="FF0000"/>
    </w:rPr>
  </w:style>
  <w:style w:type="paragraph" w:customStyle="1" w:styleId="scbillsiglines">
    <w:name w:val="sc_bill_sig_lines"/>
    <w:qFormat/>
    <w:rsid w:val="00FB5AA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B5AA0"/>
    <w:rPr>
      <w:bdr w:val="none" w:sz="0" w:space="0" w:color="auto"/>
      <w:shd w:val="clear" w:color="auto" w:fill="FEC6C6"/>
    </w:rPr>
  </w:style>
  <w:style w:type="character" w:customStyle="1" w:styleId="screstoreblue">
    <w:name w:val="sc_restore_blue"/>
    <w:uiPriority w:val="1"/>
    <w:qFormat/>
    <w:rsid w:val="00FB5AA0"/>
    <w:rPr>
      <w:color w:val="4472C4" w:themeColor="accent1"/>
      <w:bdr w:val="none" w:sz="0" w:space="0" w:color="auto"/>
      <w:shd w:val="clear" w:color="auto" w:fill="auto"/>
    </w:rPr>
  </w:style>
  <w:style w:type="character" w:customStyle="1" w:styleId="screstorered">
    <w:name w:val="sc_restore_red"/>
    <w:uiPriority w:val="1"/>
    <w:qFormat/>
    <w:rsid w:val="00FB5AA0"/>
    <w:rPr>
      <w:color w:val="FF0000"/>
      <w:bdr w:val="none" w:sz="0" w:space="0" w:color="auto"/>
      <w:shd w:val="clear" w:color="auto" w:fill="auto"/>
    </w:rPr>
  </w:style>
  <w:style w:type="character" w:customStyle="1" w:styleId="scstrikenewblue">
    <w:name w:val="sc_strike_new_blue"/>
    <w:uiPriority w:val="1"/>
    <w:qFormat/>
    <w:rsid w:val="00FB5AA0"/>
    <w:rPr>
      <w:strike w:val="0"/>
      <w:dstrike/>
      <w:color w:val="0070C0"/>
      <w:u w:val="none"/>
    </w:rPr>
  </w:style>
  <w:style w:type="character" w:customStyle="1" w:styleId="scstrikenewred">
    <w:name w:val="sc_strike_new_red"/>
    <w:uiPriority w:val="1"/>
    <w:qFormat/>
    <w:rsid w:val="00FB5AA0"/>
    <w:rPr>
      <w:strike w:val="0"/>
      <w:dstrike/>
      <w:color w:val="FF0000"/>
      <w:u w:val="none"/>
    </w:rPr>
  </w:style>
  <w:style w:type="character" w:customStyle="1" w:styleId="scamendsenate">
    <w:name w:val="sc_amend_senate"/>
    <w:uiPriority w:val="1"/>
    <w:qFormat/>
    <w:rsid w:val="00FB5AA0"/>
    <w:rPr>
      <w:bdr w:val="none" w:sz="0" w:space="0" w:color="auto"/>
      <w:shd w:val="clear" w:color="auto" w:fill="FFF2CC" w:themeFill="accent4" w:themeFillTint="33"/>
    </w:rPr>
  </w:style>
  <w:style w:type="character" w:customStyle="1" w:styleId="scamendhouse">
    <w:name w:val="sc_amend_house"/>
    <w:uiPriority w:val="1"/>
    <w:qFormat/>
    <w:rsid w:val="00FB5AA0"/>
    <w:rPr>
      <w:bdr w:val="none" w:sz="0" w:space="0" w:color="auto"/>
      <w:shd w:val="clear" w:color="auto" w:fill="E2EFD9" w:themeFill="accent6" w:themeFillTint="33"/>
    </w:rPr>
  </w:style>
  <w:style w:type="paragraph" w:styleId="Revision">
    <w:name w:val="Revision"/>
    <w:hidden/>
    <w:uiPriority w:val="99"/>
    <w:semiHidden/>
    <w:rsid w:val="003D423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5&amp;session=126&amp;summary=B" TargetMode="External" Id="R1e897163821b491d" /><Relationship Type="http://schemas.openxmlformats.org/officeDocument/2006/relationships/hyperlink" Target="https://www.scstatehouse.gov/sess126_2025-2026/prever/255_20250121.docx" TargetMode="External" Id="R2ecb5c1c1c7f4433" /><Relationship Type="http://schemas.openxmlformats.org/officeDocument/2006/relationships/hyperlink" Target="h:\sj\20250121.docx" TargetMode="External" Id="Rff3674cc16cc4054" /><Relationship Type="http://schemas.openxmlformats.org/officeDocument/2006/relationships/hyperlink" Target="h:\sj\20250121.docx" TargetMode="External" Id="R8523bea6c4ff48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9189B"/>
    <w:rsid w:val="009A32CF"/>
    <w:rsid w:val="009C3651"/>
    <w:rsid w:val="009D38FE"/>
    <w:rsid w:val="00A51DBA"/>
    <w:rsid w:val="00B118E2"/>
    <w:rsid w:val="00B20DA6"/>
    <w:rsid w:val="00B457AF"/>
    <w:rsid w:val="00C818FB"/>
    <w:rsid w:val="00CB03DB"/>
    <w:rsid w:val="00CC0451"/>
    <w:rsid w:val="00D6665C"/>
    <w:rsid w:val="00D900BD"/>
    <w:rsid w:val="00E76813"/>
    <w:rsid w:val="00F82BD9"/>
    <w:rsid w:val="00FE6F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146dae6c-55e2-43ed-8635-10f8d2b9e18b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b74e7b4e-987f-4285-a826-f27619d684fd</T_BILL_REQUEST_REQUEST>
  <T_BILL_R_ORIGINALDRAFT>0579b95a-5d81-40b1-b2e7-3404547aee16</T_BILL_R_ORIGINALDRAFT>
  <T_BILL_SPONSOR_SPONSOR>009ee0f6-f8b0-490c-98e1-d3f8ec525bca</T_BILL_SPONSOR_SPONSOR>
  <T_BILL_T_BILLNAME>[0255]</T_BILL_T_BILLNAME>
  <T_BILL_T_BILLNUMBER>255</T_BILL_T_BILLNUMBER>
  <T_BILL_T_BILLTITLE>TO AMEND THE SOUTH CAROLINA CODE OF LAWS BY ADDING ARTICLE 8 TO CHAPTER 53, TITLE 44 SO AS TO ESTABLISH THE “SAFER SYRINGE PROGRAM,” INCLUDING WHO MAY ESTABLISH AND OPERATE THE PROGRAM AS WELL AS SERVICES THE PROGRAM MAY OFFER, AND TO PROVIDE IMMUNITY FROM CRIMINAL AND CIVIL LIABILITY FOR PROGRAM EMPLOYEES, PARTICIPANTS, AND LAW ENFORCEMENT; AND BY AMENDING SECTION 44‑130‑20, RELATING TO TERMS DEFINED IN THE “SOUTH CAROLINA OVERDOSE PREVENTION ACT,” SO AS TO MAKE CONFORMING CHANGES.</T_BILL_T_BILLTITLE>
  <T_BILL_T_CHAMBER>senate</T_BILL_T_CHAMBER>
  <T_BILL_T_FILENAME> </T_BILL_T_FILENAME>
  <T_BILL_T_LEGTYPE>bill_statewide</T_BILL_T_LEGTYPE>
  <T_BILL_T_RATNUMBERSTRING>SNone</T_BILL_T_RATNUMBERSTRING>
  <T_BILL_T_SECTIONS>[{"SectionUUID":"ff334b63-ddcc-494f-bbfe-7230873e9e42","SectionName":"code_section","SectionNumber":1,"SectionType":"code_section","CodeSections":[{"CodeSectionBookmarkName":"ns_T44C53N1010_51785d25b","IsConstitutionSection":false,"Identity":"44-53-1010","IsNew":true,"SubSections":[{"Level":1,"Identity":"T44C53N1010S1","SubSectionBookmarkName":"ss_T44C53N1010S1_lv1_29a109bcf","IsNewSubSection":false,"SubSectionReplacement":""},{"Level":1,"Identity":"T44C53N1010S2","SubSectionBookmarkName":"ss_T44C53N1010S2_lv1_615cb6210","IsNewSubSection":false,"SubSectionReplacement":""},{"Level":1,"Identity":"T44C53N1010S3","SubSectionBookmarkName":"ss_T44C53N1010S3_lv1_a05e19a77","IsNewSubSection":false,"SubSectionReplacement":""},{"Level":1,"Identity":"T44C53N1010S4","SubSectionBookmarkName":"ss_T44C53N1010S4_lv1_178bad9b6","IsNewSubSection":false,"SubSectionReplacement":""},{"Level":1,"Identity":"T44C53N1010S5","SubSectionBookmarkName":"ss_T44C53N1010S5_lv1_77f4fe041","IsNewSubSection":false,"SubSectionReplacement":""},{"Level":1,"Identity":"T44C53N1010S6","SubSectionBookmarkName":"ss_T44C53N1010S6_lv1_f51f974c8","IsNewSubSection":false,"SubSectionReplacement":""},{"Level":1,"Identity":"T44C53N1010S7","SubSectionBookmarkName":"ss_T44C53N1010S7_lv1_c6180970e","IsNewSubSection":false,"SubSectionReplacement":""},{"Level":1,"Identity":"T44C53N1010S8","SubSectionBookmarkName":"ss_T44C53N1010S8_lv1_dc69b6efb","IsNewSubSection":false,"SubSectionReplacement":""},{"Level":1,"Identity":"T44C53N1010S9","SubSectionBookmarkName":"ss_T44C53N1010S9_lv1_53dd25e85","IsNewSubSection":false,"SubSectionReplacement":""},{"Level":1,"Identity":"T44C53N1010S10","SubSectionBookmarkName":"ss_T44C53N1010S10_lv1_c887c8a14","IsNewSubSection":false,"SubSectionReplacement":""},{"Level":1,"Identity":"T44C53N1010S11","SubSectionBookmarkName":"ss_T44C53N1010S11_lv1_6905f0573","IsNewSubSection":false,"SubSectionReplacement":""},{"Level":1,"Identity":"T44C53N1010S12","SubSectionBookmarkName":"ss_T44C53N1010S12_lv1_0d00b4387","IsNewSubSection":false,"SubSectionReplacement":""},{"Level":1,"Identity":"T44C53N1010S13","SubSectionBookmarkName":"ss_T44C53N1010S13_lv1_44ba92c00","IsNewSubSection":false,"SubSectionReplacement":""}],"TitleRelatedTo":"","TitleSoAsTo":"","Deleted":false},{"CodeSectionBookmarkName":"ns_T44C53N1020_2ab16de45","IsConstitutionSection":false,"Identity":"44-53-1020","IsNew":true,"SubSections":[],"TitleRelatedTo":"","TitleSoAsTo":"","Deleted":false},{"CodeSectionBookmarkName":"ns_T44C53N1030_3e70d8a7e","IsConstitutionSection":false,"Identity":"44-53-1030","IsNew":true,"SubSections":[{"Level":1,"Identity":"T44C53N1030S1","SubSectionBookmarkName":"ss_T44C53N1030S1_lv1_97f358c38","IsNewSubSection":false,"SubSectionReplacement":""},{"Level":2,"Identity":"T44C53N1030Sa","SubSectionBookmarkName":"ss_T44C53N1030Sa_lv2_72d8d1f75","IsNewSubSection":false,"SubSectionReplacement":""},{"Level":2,"Identity":"T44C53N1030Sb","SubSectionBookmarkName":"ss_T44C53N1030Sb_lv2_0776fe629","IsNewSubSection":false,"SubSectionReplacement":""},{"Level":2,"Identity":"T44C53N1030Sc","SubSectionBookmarkName":"ss_T44C53N1030Sc_lv2_3546275bd","IsNewSubSection":false,"SubSectionReplacement":""},{"Level":1,"Identity":"T44C53N1030S2","SubSectionBookmarkName":"ss_T44C53N1030S2_lv1_e32c20fd0","IsNewSubSection":false,"SubSectionReplacement":""},{"Level":1,"Identity":"T44C53N1030S3","SubSectionBookmarkName":"ss_T44C53N1030S3_lv1_10cebe5db","IsNewSubSection":false,"SubSectionReplacement":""},{"Level":1,"Identity":"T44C53N1030S4","SubSectionBookmarkName":"ss_T44C53N1030S4_lv1_a9c5d86e1","IsNewSubSection":false,"SubSectionReplacement":""}],"TitleRelatedTo":"","TitleSoAsTo":"","Deleted":false},{"CodeSectionBookmarkName":"ns_T44C53N1040_a698ef946","IsConstitutionSection":false,"Identity":"44-53-1040","IsNew":true,"SubSections":[{"Level":1,"Identity":"T44C53N1040SA","SubSectionBookmarkName":"ss_T44C53N1040SA_lv1_21b783540","IsNewSubSection":false,"SubSectionReplacement":""},{"Level":1,"Identity":"T44C53N1040SB","SubSectionBookmarkName":"ss_T44C53N1040SB_lv1_6e4faa37d","IsNewSubSection":false,"SubSectionReplacement":""}],"TitleRelatedTo":"","TitleSoAsTo":"","Deleted":false}],"TitleText":"","DisableControls":false,"Deleted":false,"RepealItems":[],"SectionBookmarkName":"bs_num_1_856892ca3"},{"SectionUUID":"ffbfc916-5c0a-4508-bb4b-ff58f6d15234","SectionName":"code_section","SectionNumber":2,"SectionType":"code_section","CodeSections":[{"CodeSectionBookmarkName":"cs_T44C130N20_8c6aa9871","IsConstitutionSection":false,"Identity":"44-130-20","IsNew":false,"SubSections":[{"Level":1,"Identity":"T44C130N20S2","SubSectionBookmarkName":"ss_T44C130N20S2_lv1_e8a62e505","IsNewSubSection":false,"SubSectionReplacement":""}],"TitleRelatedTo":"Definitions","TitleSoAsTo":"","Deleted":false}],"TitleText":"","DisableControls":false,"Deleted":false,"RepealItems":[],"SectionBookmarkName":"bs_num_2_d8ec05274"},{"SectionUUID":"8f03ca95-8faa-4d43-a9c2-8afc498075bd","SectionName":"standard_eff_date_section","SectionNumber":3,"SectionType":"drafting_clause","CodeSections":[],"TitleText":"","DisableControls":false,"Deleted":false,"RepealItems":[],"SectionBookmarkName":"bs_num_3_lastsection"}]</T_BILL_T_SECTIONS>
  <T_BILL_T_SUBJECT>Safer Syringe Program</T_BILL_T_SUBJECT>
  <T_BILL_UR_DRAFTER>virginiaravenel@scstatehouse.gov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465C801-F1BB-4199-B05F-5562CBD53D3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4875</Characters>
  <Application>Microsoft Office Word</Application>
  <DocSecurity>0</DocSecurity>
  <Lines>97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2025-01-16T20:55:00Z</cp:lastPrinted>
  <dcterms:created xsi:type="dcterms:W3CDTF">2025-01-17T18:52:00Z</dcterms:created>
  <dcterms:modified xsi:type="dcterms:W3CDTF">2025-01-17T18:52:00Z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