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3006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King, Spann-Wilder, Garvin, Grant and Cobb-Hunter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LC-0009HDB-HDB25.docx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Felon voting rights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5550246d4b2c49b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dd21820e2db94ba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3ea31956cb34cb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454604c44b74f14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C65EAF" w:rsidRDefault="002F4473" w14:paraId="48DB32C6" w14:textId="00270DDC">
      <w:pPr>
        <w:pStyle w:val="scemptylineheader"/>
      </w:pPr>
    </w:p>
    <w:p w:rsidRPr="008A567B" w:rsidR="002F4473" w:rsidP="00C65EAF" w:rsidRDefault="002F4473" w14:paraId="48DB32C7" w14:textId="754B70E8">
      <w:pPr>
        <w:pStyle w:val="scemptylineheader"/>
      </w:pPr>
    </w:p>
    <w:p w:rsidRPr="008A567B" w:rsidR="002F4473" w:rsidP="00C65EAF" w:rsidRDefault="002F4473" w14:paraId="48DB32C8" w14:textId="6A377921">
      <w:pPr>
        <w:pStyle w:val="scemptylineheader"/>
      </w:pPr>
    </w:p>
    <w:p w:rsidRPr="008A567B" w:rsidR="002F4473" w:rsidP="00C65EAF" w:rsidRDefault="002F4473" w14:paraId="48DB32C9" w14:textId="6D2ED129">
      <w:pPr>
        <w:pStyle w:val="scemptylineheader"/>
      </w:pPr>
    </w:p>
    <w:p w:rsidRPr="008A567B" w:rsidR="002F4473" w:rsidP="00C65EAF" w:rsidRDefault="002F4473" w14:paraId="48DB32CA" w14:textId="381AFA7F">
      <w:pPr>
        <w:pStyle w:val="scemptylineheader"/>
      </w:pPr>
    </w:p>
    <w:p w:rsidRPr="008A567B" w:rsidR="002F4473" w:rsidP="00C65EAF" w:rsidRDefault="002F4473" w14:paraId="48DB32CB" w14:textId="7E08A37D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="0004360D" w:rsidP="00BA36EE" w:rsidRDefault="0004360D" w14:paraId="5620A0CF" w14:textId="77777777">
      <w:pPr>
        <w:pStyle w:val="scbillheader"/>
      </w:pPr>
    </w:p>
    <w:p w:rsidRPr="008A567B" w:rsidR="0010776B" w:rsidP="00BA36EE" w:rsidRDefault="0010776B" w14:paraId="48DB32CE" w14:textId="54D6F923">
      <w:pPr>
        <w:pStyle w:val="scbillheader"/>
      </w:pPr>
      <w:bookmarkStart w:name="open_doc_here" w:id="0"/>
      <w:bookmarkEnd w:id="0"/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1A08E8" w14:paraId="48DB32D0" w14:textId="045F7BBA">
          <w:pPr>
            <w:pStyle w:val="scresolutiontitle"/>
          </w:pPr>
          <w:r>
            <w:t xml:space="preserve">to </w:t>
          </w:r>
          <w:r w:rsidR="00730DAE">
            <w:t>Acknowled</w:t>
          </w:r>
          <w:r>
            <w:t>ge</w:t>
          </w:r>
          <w:r w:rsidR="00730DAE">
            <w:t xml:space="preserve"> the general assembly</w:t>
          </w:r>
          <w:r w:rsidR="00B76848">
            <w:t>’</w:t>
          </w:r>
          <w:r w:rsidR="00730DAE">
            <w:t>s belief that a felony conviction should no longer disqualify a person from being registered or voting who is no longer incarcerated.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91EDD" w14:paraId="267E5071" w14:textId="106F4019">
      <w:pPr>
        <w:pStyle w:val="scresolutionwhereas"/>
      </w:pPr>
      <w:bookmarkStart w:name="wa_6ec3a75cb" w:id="1"/>
      <w:r w:rsidRPr="00591EDD">
        <w:t>W</w:t>
      </w:r>
      <w:bookmarkEnd w:id="1"/>
      <w:r w:rsidRPr="00591EDD">
        <w:t>hereas,</w:t>
      </w:r>
      <w:r w:rsidR="00A9569D">
        <w:t xml:space="preserve"> </w:t>
      </w:r>
      <w:r w:rsidR="006576E7">
        <w:t>the United</w:t>
      </w:r>
      <w:r w:rsidR="001622FE">
        <w:t xml:space="preserve"> States maintains greater restrictions on the voting rights of individuals who are currently incarcerated or convicted of felonies and certain other offenses than most other democratic countries</w:t>
      </w:r>
      <w:r w:rsidRPr="00591EDD">
        <w:t>; and</w:t>
      </w:r>
    </w:p>
    <w:p w:rsidRPr="00591EDD" w:rsidR="00591EDD" w:rsidP="0026540A" w:rsidRDefault="00591EDD" w14:paraId="09ABE716" w14:textId="19A57D7A">
      <w:pPr>
        <w:pStyle w:val="scemptyline"/>
      </w:pPr>
    </w:p>
    <w:p w:rsidR="00591EDD" w:rsidP="00591EDD" w:rsidRDefault="00591EDD" w14:paraId="2D9FDA39" w14:textId="38199EC7">
      <w:pPr>
        <w:pStyle w:val="scresolutionwhereas"/>
      </w:pPr>
      <w:bookmarkStart w:name="wa_d9844bf25" w:id="2"/>
      <w:r w:rsidRPr="00591EDD">
        <w:t>W</w:t>
      </w:r>
      <w:bookmarkEnd w:id="2"/>
      <w:r w:rsidRPr="00591EDD">
        <w:t>hereas,</w:t>
      </w:r>
      <w:r w:rsidR="00A9569D">
        <w:t xml:space="preserve"> </w:t>
      </w:r>
      <w:r w:rsidR="00ED46FA">
        <w:t xml:space="preserve">as of 2022, more than 4.4 million people in the United States were disenfranchised </w:t>
      </w:r>
      <w:r w:rsidR="00730DAE">
        <w:t>because of</w:t>
      </w:r>
      <w:r w:rsidR="00ED46FA">
        <w:t xml:space="preserve"> a felony conviction</w:t>
      </w:r>
      <w:r w:rsidRPr="00591EDD">
        <w:t>; and</w:t>
      </w:r>
    </w:p>
    <w:p w:rsidR="00FA4EA2" w:rsidP="00591EDD" w:rsidRDefault="00FA4EA2" w14:paraId="3FD825B4" w14:textId="77777777">
      <w:pPr>
        <w:pStyle w:val="scresolutionwhereas"/>
      </w:pPr>
    </w:p>
    <w:p w:rsidRPr="00591EDD" w:rsidR="00FA4EA2" w:rsidP="00591EDD" w:rsidRDefault="00FA4EA2" w14:paraId="3CFF5A5F" w14:textId="2937D789">
      <w:pPr>
        <w:pStyle w:val="scresolutionwhereas"/>
      </w:pPr>
      <w:bookmarkStart w:name="wa_d945aa5ba" w:id="3"/>
      <w:r>
        <w:t>W</w:t>
      </w:r>
      <w:bookmarkEnd w:id="3"/>
      <w:r>
        <w:t>hereas, many states</w:t>
      </w:r>
      <w:r w:rsidR="0014323F">
        <w:t>’</w:t>
      </w:r>
      <w:r>
        <w:t xml:space="preserve"> felony disenfranchisement laws are historically rooted in racism and date back to the Post‑Reconstruction era </w:t>
      </w:r>
      <w:r w:rsidR="00730DAE">
        <w:t xml:space="preserve">when </w:t>
      </w:r>
      <w:r>
        <w:t>some states, particularly those in the South,</w:t>
      </w:r>
      <w:r w:rsidR="002D114D">
        <w:t xml:space="preserve"> sought to restrict the voting rights of Black citizens through </w:t>
      </w:r>
      <w:r w:rsidR="00730DAE">
        <w:t xml:space="preserve">both </w:t>
      </w:r>
      <w:r w:rsidR="002D114D">
        <w:t>the enactment of felony disenfranchisement laws and the expansion of crimes classified as felonies</w:t>
      </w:r>
      <w:r w:rsidR="00730DAE">
        <w:t>; and</w:t>
      </w:r>
    </w:p>
    <w:p w:rsidR="00591EDD" w:rsidP="00275D16" w:rsidRDefault="00591EDD" w14:paraId="36BFE9DF" w14:textId="58ABA93C">
      <w:pPr>
        <w:pStyle w:val="scemptyline"/>
      </w:pPr>
    </w:p>
    <w:p w:rsidR="00730DAE" w:rsidP="00275D16" w:rsidRDefault="00730DAE" w14:paraId="56FE892E" w14:textId="4E493366">
      <w:pPr>
        <w:pStyle w:val="scemptyline"/>
      </w:pPr>
      <w:bookmarkStart w:name="wa_6c17b1a11" w:id="4"/>
      <w:r w:rsidRPr="00730DAE">
        <w:t>W</w:t>
      </w:r>
      <w:bookmarkEnd w:id="4"/>
      <w:r w:rsidRPr="00730DAE">
        <w:t>hereas, the impact of the historic racism associated with felony disenfranchisement laws persists to this day, rendering Black Americans ineligible to vote at a rate four times greater than all other Americans combined</w:t>
      </w:r>
      <w:r w:rsidR="0014323F">
        <w:t>; and</w:t>
      </w:r>
      <w:r w:rsidRPr="00730DAE">
        <w:t xml:space="preserve"> </w:t>
      </w:r>
    </w:p>
    <w:p w:rsidRPr="00591EDD" w:rsidR="00730DAE" w:rsidP="00275D16" w:rsidRDefault="00730DAE" w14:paraId="15A9E665" w14:textId="77777777">
      <w:pPr>
        <w:pStyle w:val="scemptyline"/>
      </w:pPr>
    </w:p>
    <w:p w:rsidR="00ED46FA" w:rsidP="00591EDD" w:rsidRDefault="00591EDD" w14:paraId="0EF6B359" w14:textId="48FD07BF">
      <w:pPr>
        <w:pStyle w:val="scresolutionwhereas"/>
      </w:pPr>
      <w:bookmarkStart w:name="wa_722b583c3" w:id="5"/>
      <w:r w:rsidRPr="00591EDD">
        <w:t>W</w:t>
      </w:r>
      <w:bookmarkEnd w:id="5"/>
      <w:r w:rsidRPr="00591EDD">
        <w:t>hereas,</w:t>
      </w:r>
      <w:r w:rsidR="00ED46FA">
        <w:t xml:space="preserve"> in two states and the District of Columbia, felons maintain the</w:t>
      </w:r>
      <w:r w:rsidR="0017440B">
        <w:t>ir voting rights e</w:t>
      </w:r>
      <w:r w:rsidR="00ED46FA">
        <w:t>ven during incarceration</w:t>
      </w:r>
      <w:r w:rsidR="00730DAE">
        <w:t xml:space="preserve">, and </w:t>
      </w:r>
      <w:r w:rsidR="00ED46FA">
        <w:t>in twenty‑three state</w:t>
      </w:r>
      <w:r w:rsidR="0014323F">
        <w:t>s</w:t>
      </w:r>
      <w:r w:rsidR="00730DAE">
        <w:t xml:space="preserve"> </w:t>
      </w:r>
      <w:r w:rsidR="00ED46FA">
        <w:t>felons lose the</w:t>
      </w:r>
      <w:r w:rsidR="0017440B">
        <w:t>ir voting rights only while incarcerated;</w:t>
      </w:r>
      <w:r w:rsidR="00732E1D">
        <w:t xml:space="preserve"> and</w:t>
      </w:r>
    </w:p>
    <w:p w:rsidR="00ED46FA" w:rsidP="00591EDD" w:rsidRDefault="00ED46FA" w14:paraId="4542937F" w14:textId="77777777">
      <w:pPr>
        <w:pStyle w:val="scresolutionwhereas"/>
      </w:pPr>
    </w:p>
    <w:p w:rsidRPr="00591EDD" w:rsidR="00591EDD" w:rsidP="00591EDD" w:rsidRDefault="00ED46FA" w14:paraId="19F735BD" w14:textId="67835404">
      <w:pPr>
        <w:pStyle w:val="scresolutionwhereas"/>
      </w:pPr>
      <w:bookmarkStart w:name="wa_933021615" w:id="6"/>
      <w:r>
        <w:t>W</w:t>
      </w:r>
      <w:bookmarkEnd w:id="6"/>
      <w:r>
        <w:t xml:space="preserve">hereas, </w:t>
      </w:r>
      <w:r w:rsidR="0017440B">
        <w:t>South Carolina</w:t>
      </w:r>
      <w:r w:rsidR="00732E1D">
        <w:t xml:space="preserve"> </w:t>
      </w:r>
      <w:r w:rsidR="0007458E">
        <w:t xml:space="preserve">continues to </w:t>
      </w:r>
      <w:r w:rsidR="00730DAE">
        <w:t>disenfranchise those convicted of felonies even after release from prison, often extending until the completion of probation, parole, or other supervised release, or the receipt of a pardon.</w:t>
      </w:r>
      <w:r w:rsidR="00B644A8">
        <w:t xml:space="preserve"> </w:t>
      </w:r>
      <w:r w:rsidR="00591EDD">
        <w:t xml:space="preserve">Now, </w:t>
      </w:r>
      <w:r w:rsidR="00DF2DD4">
        <w:t>t</w:t>
      </w:r>
      <w:r w:rsidR="00591EDD"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="00B36D5A" w:rsidP="00634744" w:rsidRDefault="00B36D5A" w14:paraId="2A880412" w14:textId="2706554F">
      <w:pPr>
        <w:pStyle w:val="scresolutionmembers"/>
      </w:pPr>
      <w:r w:rsidRPr="008A567B">
        <w:t xml:space="preserve">That the members of the South Carolina General Assembly, by this resolution, </w:t>
      </w:r>
      <w:r w:rsidR="00730DAE">
        <w:t xml:space="preserve">believe a felony </w:t>
      </w:r>
      <w:r w:rsidR="00730DAE">
        <w:lastRenderedPageBreak/>
        <w:t>conviction should no longer disqualify a person from being registered or voting who is no longer incarcerated.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8203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E768A" w14:textId="77777777" w:rsidR="00444317" w:rsidRDefault="00444317" w:rsidP="009F0C77">
      <w:r>
        <w:separator/>
      </w:r>
    </w:p>
  </w:endnote>
  <w:endnote w:type="continuationSeparator" w:id="0">
    <w:p w14:paraId="091801B1" w14:textId="77777777" w:rsidR="00444317" w:rsidRDefault="00444317" w:rsidP="009F0C77">
      <w:r>
        <w:continuationSeparator/>
      </w:r>
    </w:p>
  </w:endnote>
  <w:endnote w:type="continuationNotice" w:id="1">
    <w:p w14:paraId="6481F877" w14:textId="77777777" w:rsidR="00444317" w:rsidRDefault="00444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03DC" w14:textId="70EC8FC1" w:rsidR="005955A6" w:rsidRDefault="003A3195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FF6BC3">
          <w:t>[...]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FE43A0">
          <w:t>LC-0009HDB-HDB25.docx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E8CCF" w14:textId="77777777" w:rsidR="00444317" w:rsidRDefault="00444317" w:rsidP="009F0C77">
      <w:r>
        <w:separator/>
      </w:r>
    </w:p>
  </w:footnote>
  <w:footnote w:type="continuationSeparator" w:id="0">
    <w:p w14:paraId="34F3476F" w14:textId="77777777" w:rsidR="00444317" w:rsidRDefault="00444317" w:rsidP="009F0C77">
      <w:r>
        <w:continuationSeparator/>
      </w:r>
    </w:p>
  </w:footnote>
  <w:footnote w:type="continuationNotice" w:id="1">
    <w:p w14:paraId="7D066345" w14:textId="77777777" w:rsidR="00444317" w:rsidRDefault="004443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6613"/>
    <w:rsid w:val="0004360D"/>
    <w:rsid w:val="0007458E"/>
    <w:rsid w:val="00097234"/>
    <w:rsid w:val="00097C23"/>
    <w:rsid w:val="000A53B4"/>
    <w:rsid w:val="000A641D"/>
    <w:rsid w:val="000A6B1F"/>
    <w:rsid w:val="000D1C4F"/>
    <w:rsid w:val="000D5F46"/>
    <w:rsid w:val="000E0100"/>
    <w:rsid w:val="000E1785"/>
    <w:rsid w:val="000F045E"/>
    <w:rsid w:val="000F1901"/>
    <w:rsid w:val="000F2E49"/>
    <w:rsid w:val="000F40FA"/>
    <w:rsid w:val="000F578F"/>
    <w:rsid w:val="001035F1"/>
    <w:rsid w:val="00104752"/>
    <w:rsid w:val="0010776B"/>
    <w:rsid w:val="00110EDC"/>
    <w:rsid w:val="00111693"/>
    <w:rsid w:val="00115FB0"/>
    <w:rsid w:val="00133717"/>
    <w:rsid w:val="00133E66"/>
    <w:rsid w:val="00134FD0"/>
    <w:rsid w:val="0013601A"/>
    <w:rsid w:val="00137388"/>
    <w:rsid w:val="0014323F"/>
    <w:rsid w:val="001435A3"/>
    <w:rsid w:val="00144800"/>
    <w:rsid w:val="00146ED3"/>
    <w:rsid w:val="00151044"/>
    <w:rsid w:val="00161936"/>
    <w:rsid w:val="001622FE"/>
    <w:rsid w:val="00167840"/>
    <w:rsid w:val="0017215E"/>
    <w:rsid w:val="001734E7"/>
    <w:rsid w:val="0017440B"/>
    <w:rsid w:val="00177C51"/>
    <w:rsid w:val="0018569A"/>
    <w:rsid w:val="00190181"/>
    <w:rsid w:val="001A022F"/>
    <w:rsid w:val="001A08E8"/>
    <w:rsid w:val="001A68BE"/>
    <w:rsid w:val="001A7F04"/>
    <w:rsid w:val="001C27EE"/>
    <w:rsid w:val="001C5986"/>
    <w:rsid w:val="001C6E2D"/>
    <w:rsid w:val="001D08F2"/>
    <w:rsid w:val="001D3A58"/>
    <w:rsid w:val="001D525B"/>
    <w:rsid w:val="001D68D8"/>
    <w:rsid w:val="001D7F4F"/>
    <w:rsid w:val="001E2A44"/>
    <w:rsid w:val="001E42C1"/>
    <w:rsid w:val="001F2D48"/>
    <w:rsid w:val="001F635C"/>
    <w:rsid w:val="001F6DD1"/>
    <w:rsid w:val="002017E6"/>
    <w:rsid w:val="00205238"/>
    <w:rsid w:val="00206003"/>
    <w:rsid w:val="00211B4F"/>
    <w:rsid w:val="00225006"/>
    <w:rsid w:val="002321B6"/>
    <w:rsid w:val="00232912"/>
    <w:rsid w:val="00233495"/>
    <w:rsid w:val="0025001F"/>
    <w:rsid w:val="00250967"/>
    <w:rsid w:val="002543C8"/>
    <w:rsid w:val="0025541D"/>
    <w:rsid w:val="0026540A"/>
    <w:rsid w:val="00275D16"/>
    <w:rsid w:val="00284AAE"/>
    <w:rsid w:val="00292E72"/>
    <w:rsid w:val="002A3211"/>
    <w:rsid w:val="002B0837"/>
    <w:rsid w:val="002B0FBA"/>
    <w:rsid w:val="002C66CB"/>
    <w:rsid w:val="002D114D"/>
    <w:rsid w:val="002D241B"/>
    <w:rsid w:val="002D55D2"/>
    <w:rsid w:val="002E53DD"/>
    <w:rsid w:val="002E5912"/>
    <w:rsid w:val="002F2B9A"/>
    <w:rsid w:val="002F3C96"/>
    <w:rsid w:val="002F4473"/>
    <w:rsid w:val="002F5E8B"/>
    <w:rsid w:val="002F78F1"/>
    <w:rsid w:val="00301B21"/>
    <w:rsid w:val="00312028"/>
    <w:rsid w:val="003213C6"/>
    <w:rsid w:val="003224D7"/>
    <w:rsid w:val="00325348"/>
    <w:rsid w:val="00326A61"/>
    <w:rsid w:val="0032732C"/>
    <w:rsid w:val="00336AD0"/>
    <w:rsid w:val="00347376"/>
    <w:rsid w:val="00353CB3"/>
    <w:rsid w:val="0035436B"/>
    <w:rsid w:val="003571B1"/>
    <w:rsid w:val="0037079A"/>
    <w:rsid w:val="00386AE9"/>
    <w:rsid w:val="003906D8"/>
    <w:rsid w:val="003A4798"/>
    <w:rsid w:val="003A4F41"/>
    <w:rsid w:val="003C4DAB"/>
    <w:rsid w:val="003D01E8"/>
    <w:rsid w:val="003E5288"/>
    <w:rsid w:val="003E650D"/>
    <w:rsid w:val="003F6D79"/>
    <w:rsid w:val="0041657B"/>
    <w:rsid w:val="0041760A"/>
    <w:rsid w:val="00417C01"/>
    <w:rsid w:val="004252D4"/>
    <w:rsid w:val="00430DA8"/>
    <w:rsid w:val="00434E7C"/>
    <w:rsid w:val="00435606"/>
    <w:rsid w:val="00436096"/>
    <w:rsid w:val="00436251"/>
    <w:rsid w:val="004403BD"/>
    <w:rsid w:val="00444317"/>
    <w:rsid w:val="004470C6"/>
    <w:rsid w:val="00454FD7"/>
    <w:rsid w:val="00461441"/>
    <w:rsid w:val="00465D31"/>
    <w:rsid w:val="00474ED4"/>
    <w:rsid w:val="004809EE"/>
    <w:rsid w:val="00482F03"/>
    <w:rsid w:val="004C06DA"/>
    <w:rsid w:val="004D5C47"/>
    <w:rsid w:val="004D63AC"/>
    <w:rsid w:val="004E0B5F"/>
    <w:rsid w:val="004E7D54"/>
    <w:rsid w:val="004F1656"/>
    <w:rsid w:val="004F7891"/>
    <w:rsid w:val="00510BBD"/>
    <w:rsid w:val="005273C6"/>
    <w:rsid w:val="005275A2"/>
    <w:rsid w:val="00530A69"/>
    <w:rsid w:val="0053337E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09D9"/>
    <w:rsid w:val="005A62FE"/>
    <w:rsid w:val="005C2FE2"/>
    <w:rsid w:val="005C7500"/>
    <w:rsid w:val="005D300A"/>
    <w:rsid w:val="005E259A"/>
    <w:rsid w:val="005E2BC9"/>
    <w:rsid w:val="00605102"/>
    <w:rsid w:val="0060697A"/>
    <w:rsid w:val="00611909"/>
    <w:rsid w:val="006215AA"/>
    <w:rsid w:val="00634744"/>
    <w:rsid w:val="00645C4E"/>
    <w:rsid w:val="006576E7"/>
    <w:rsid w:val="00666E48"/>
    <w:rsid w:val="00670266"/>
    <w:rsid w:val="00681C97"/>
    <w:rsid w:val="00685C84"/>
    <w:rsid w:val="006913C9"/>
    <w:rsid w:val="0069470D"/>
    <w:rsid w:val="006B2EA0"/>
    <w:rsid w:val="006C05B4"/>
    <w:rsid w:val="006C16E8"/>
    <w:rsid w:val="006D58AA"/>
    <w:rsid w:val="006E6997"/>
    <w:rsid w:val="006F7D30"/>
    <w:rsid w:val="00702D80"/>
    <w:rsid w:val="007070AD"/>
    <w:rsid w:val="00730DAE"/>
    <w:rsid w:val="00731A1B"/>
    <w:rsid w:val="00732E1D"/>
    <w:rsid w:val="00734F00"/>
    <w:rsid w:val="0073594B"/>
    <w:rsid w:val="00736959"/>
    <w:rsid w:val="00737E7E"/>
    <w:rsid w:val="007465E9"/>
    <w:rsid w:val="007600CC"/>
    <w:rsid w:val="00770AC1"/>
    <w:rsid w:val="00774114"/>
    <w:rsid w:val="00776E76"/>
    <w:rsid w:val="00781DF8"/>
    <w:rsid w:val="0078593A"/>
    <w:rsid w:val="00787728"/>
    <w:rsid w:val="007917CE"/>
    <w:rsid w:val="007A1AE8"/>
    <w:rsid w:val="007A70AE"/>
    <w:rsid w:val="007D11B8"/>
    <w:rsid w:val="007E01B6"/>
    <w:rsid w:val="007E056C"/>
    <w:rsid w:val="007F6D64"/>
    <w:rsid w:val="007F7D1C"/>
    <w:rsid w:val="00800D17"/>
    <w:rsid w:val="00802B94"/>
    <w:rsid w:val="0080793D"/>
    <w:rsid w:val="008203AF"/>
    <w:rsid w:val="008362E8"/>
    <w:rsid w:val="0085786E"/>
    <w:rsid w:val="00866BFB"/>
    <w:rsid w:val="008833A1"/>
    <w:rsid w:val="0089283F"/>
    <w:rsid w:val="008A1768"/>
    <w:rsid w:val="008A489F"/>
    <w:rsid w:val="008A567B"/>
    <w:rsid w:val="008A6483"/>
    <w:rsid w:val="008B0550"/>
    <w:rsid w:val="008B4AC4"/>
    <w:rsid w:val="008B7957"/>
    <w:rsid w:val="008C145E"/>
    <w:rsid w:val="008D05D1"/>
    <w:rsid w:val="008E1DCA"/>
    <w:rsid w:val="008F0F33"/>
    <w:rsid w:val="008F4429"/>
    <w:rsid w:val="009059FF"/>
    <w:rsid w:val="00935394"/>
    <w:rsid w:val="0094021A"/>
    <w:rsid w:val="009426EA"/>
    <w:rsid w:val="00956C29"/>
    <w:rsid w:val="009872D5"/>
    <w:rsid w:val="009950D0"/>
    <w:rsid w:val="009B44AF"/>
    <w:rsid w:val="009C283C"/>
    <w:rsid w:val="009C6A0B"/>
    <w:rsid w:val="009C7137"/>
    <w:rsid w:val="009C78A8"/>
    <w:rsid w:val="009D2165"/>
    <w:rsid w:val="009F0C77"/>
    <w:rsid w:val="009F4DD1"/>
    <w:rsid w:val="00A02543"/>
    <w:rsid w:val="00A41684"/>
    <w:rsid w:val="00A477AA"/>
    <w:rsid w:val="00A50395"/>
    <w:rsid w:val="00A64E80"/>
    <w:rsid w:val="00A72BCD"/>
    <w:rsid w:val="00A74015"/>
    <w:rsid w:val="00A741D9"/>
    <w:rsid w:val="00A833AB"/>
    <w:rsid w:val="00A9569D"/>
    <w:rsid w:val="00A9741D"/>
    <w:rsid w:val="00AB2CC0"/>
    <w:rsid w:val="00AC34A2"/>
    <w:rsid w:val="00AC3513"/>
    <w:rsid w:val="00AD1C9A"/>
    <w:rsid w:val="00AD4B17"/>
    <w:rsid w:val="00AE2603"/>
    <w:rsid w:val="00AE5C8E"/>
    <w:rsid w:val="00AF0102"/>
    <w:rsid w:val="00B07157"/>
    <w:rsid w:val="00B2354B"/>
    <w:rsid w:val="00B3407E"/>
    <w:rsid w:val="00B36D5A"/>
    <w:rsid w:val="00B412D4"/>
    <w:rsid w:val="00B56E6D"/>
    <w:rsid w:val="00B57226"/>
    <w:rsid w:val="00B63381"/>
    <w:rsid w:val="00B644A8"/>
    <w:rsid w:val="00B6480F"/>
    <w:rsid w:val="00B64FFF"/>
    <w:rsid w:val="00B67D23"/>
    <w:rsid w:val="00B7267F"/>
    <w:rsid w:val="00B76848"/>
    <w:rsid w:val="00B8501B"/>
    <w:rsid w:val="00B9052D"/>
    <w:rsid w:val="00BA29D3"/>
    <w:rsid w:val="00BA2F7F"/>
    <w:rsid w:val="00BA36EE"/>
    <w:rsid w:val="00BA562E"/>
    <w:rsid w:val="00BC65D1"/>
    <w:rsid w:val="00BD4498"/>
    <w:rsid w:val="00BE3C22"/>
    <w:rsid w:val="00BE5420"/>
    <w:rsid w:val="00BE6417"/>
    <w:rsid w:val="00BE6E86"/>
    <w:rsid w:val="00C02C1B"/>
    <w:rsid w:val="00C0345E"/>
    <w:rsid w:val="00C10F7C"/>
    <w:rsid w:val="00C168BE"/>
    <w:rsid w:val="00C21ABE"/>
    <w:rsid w:val="00C30377"/>
    <w:rsid w:val="00C31C95"/>
    <w:rsid w:val="00C3483A"/>
    <w:rsid w:val="00C40E2D"/>
    <w:rsid w:val="00C56A5C"/>
    <w:rsid w:val="00C64DD5"/>
    <w:rsid w:val="00C65EAF"/>
    <w:rsid w:val="00C67F65"/>
    <w:rsid w:val="00C71EB2"/>
    <w:rsid w:val="00C73AFC"/>
    <w:rsid w:val="00C74E9D"/>
    <w:rsid w:val="00C76C1D"/>
    <w:rsid w:val="00C826DD"/>
    <w:rsid w:val="00C82FD3"/>
    <w:rsid w:val="00C831DE"/>
    <w:rsid w:val="00C92819"/>
    <w:rsid w:val="00CA7D84"/>
    <w:rsid w:val="00CB0582"/>
    <w:rsid w:val="00CB7327"/>
    <w:rsid w:val="00CC2944"/>
    <w:rsid w:val="00CC6B7B"/>
    <w:rsid w:val="00CD2089"/>
    <w:rsid w:val="00CE36AF"/>
    <w:rsid w:val="00CE4EE6"/>
    <w:rsid w:val="00CF63F1"/>
    <w:rsid w:val="00D05079"/>
    <w:rsid w:val="00D06897"/>
    <w:rsid w:val="00D22DD6"/>
    <w:rsid w:val="00D4291B"/>
    <w:rsid w:val="00D62528"/>
    <w:rsid w:val="00D66B80"/>
    <w:rsid w:val="00D67044"/>
    <w:rsid w:val="00D712C4"/>
    <w:rsid w:val="00D73A67"/>
    <w:rsid w:val="00D8028D"/>
    <w:rsid w:val="00D84103"/>
    <w:rsid w:val="00D970A9"/>
    <w:rsid w:val="00DB1FC0"/>
    <w:rsid w:val="00DC47B1"/>
    <w:rsid w:val="00DF2DD4"/>
    <w:rsid w:val="00DF3845"/>
    <w:rsid w:val="00DF64D9"/>
    <w:rsid w:val="00E0218B"/>
    <w:rsid w:val="00E1282A"/>
    <w:rsid w:val="00E20DCD"/>
    <w:rsid w:val="00E32D96"/>
    <w:rsid w:val="00E37021"/>
    <w:rsid w:val="00E41911"/>
    <w:rsid w:val="00E42AB8"/>
    <w:rsid w:val="00E44B57"/>
    <w:rsid w:val="00E721E4"/>
    <w:rsid w:val="00E80AA6"/>
    <w:rsid w:val="00E848B1"/>
    <w:rsid w:val="00E92EEF"/>
    <w:rsid w:val="00E967A7"/>
    <w:rsid w:val="00E97571"/>
    <w:rsid w:val="00EB0F12"/>
    <w:rsid w:val="00ED46FA"/>
    <w:rsid w:val="00EE1286"/>
    <w:rsid w:val="00EE289A"/>
    <w:rsid w:val="00EF094E"/>
    <w:rsid w:val="00EF2368"/>
    <w:rsid w:val="00EF2A33"/>
    <w:rsid w:val="00EF3015"/>
    <w:rsid w:val="00F16CDF"/>
    <w:rsid w:val="00F24442"/>
    <w:rsid w:val="00F3245B"/>
    <w:rsid w:val="00F50AE3"/>
    <w:rsid w:val="00F655B7"/>
    <w:rsid w:val="00F656BA"/>
    <w:rsid w:val="00F66A78"/>
    <w:rsid w:val="00F67CF1"/>
    <w:rsid w:val="00F728AA"/>
    <w:rsid w:val="00F74A10"/>
    <w:rsid w:val="00F8202C"/>
    <w:rsid w:val="00F840F0"/>
    <w:rsid w:val="00FA4EA2"/>
    <w:rsid w:val="00FB0D0D"/>
    <w:rsid w:val="00FB43B4"/>
    <w:rsid w:val="00FB6B0B"/>
    <w:rsid w:val="00FC184F"/>
    <w:rsid w:val="00FE43A0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37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37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37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33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337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33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37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3337E"/>
  </w:style>
  <w:style w:type="character" w:styleId="LineNumber">
    <w:name w:val="line number"/>
    <w:basedOn w:val="DefaultParagraphFont"/>
    <w:uiPriority w:val="99"/>
    <w:semiHidden/>
    <w:unhideWhenUsed/>
    <w:rsid w:val="0053337E"/>
  </w:style>
  <w:style w:type="paragraph" w:customStyle="1" w:styleId="BillDots">
    <w:name w:val="Bill Dots"/>
    <w:basedOn w:val="Normal"/>
    <w:qFormat/>
    <w:rsid w:val="0053337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3337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7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337E"/>
    <w:pPr>
      <w:ind w:left="720"/>
      <w:contextualSpacing/>
    </w:pPr>
  </w:style>
  <w:style w:type="paragraph" w:customStyle="1" w:styleId="scbillheader">
    <w:name w:val="sc_bill_header"/>
    <w:qFormat/>
    <w:rsid w:val="0053337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3337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333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333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333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3337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3337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333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333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3337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53337E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53337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3337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3337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3337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3337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53337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3337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3337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3337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3337E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53337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3337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53337E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53337E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53337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3337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3337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3337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3337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3337E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53337E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53337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3337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3337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3337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53337E"/>
    <w:rPr>
      <w:color w:val="808080"/>
    </w:rPr>
  </w:style>
  <w:style w:type="paragraph" w:customStyle="1" w:styleId="scbillfooter">
    <w:name w:val="sc_bill_footer"/>
    <w:qFormat/>
    <w:rsid w:val="0053337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53337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3337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3337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53337E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53337E"/>
    <w:rPr>
      <w:strike/>
      <w:dstrike w:val="0"/>
    </w:rPr>
  </w:style>
  <w:style w:type="character" w:customStyle="1" w:styleId="scstrikeblue">
    <w:name w:val="sc_strike_blue"/>
    <w:uiPriority w:val="1"/>
    <w:qFormat/>
    <w:rsid w:val="0053337E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53337E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53337E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53337E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53337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3337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3337E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53337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53337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53337E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53337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3337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53337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3337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3337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53337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3337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D712C4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53337E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53337E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006&amp;session=126&amp;summary=B" TargetMode="External" Id="Rf3ea31956cb34cb5" /><Relationship Type="http://schemas.openxmlformats.org/officeDocument/2006/relationships/hyperlink" Target="https://www.scstatehouse.gov/sess126_2025-2026/prever/3006_20241205.docx" TargetMode="External" Id="Ra454604c44b74f14" /><Relationship Type="http://schemas.openxmlformats.org/officeDocument/2006/relationships/hyperlink" Target="h:\hj\20250114.docx" TargetMode="External" Id="R5550246d4b2c49b4" /><Relationship Type="http://schemas.openxmlformats.org/officeDocument/2006/relationships/hyperlink" Target="h:\hj\20250114.docx" TargetMode="External" Id="Rdd21820e2db94ba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61936"/>
    <w:rsid w:val="001775FC"/>
    <w:rsid w:val="00190181"/>
    <w:rsid w:val="001E42C1"/>
    <w:rsid w:val="00353CB3"/>
    <w:rsid w:val="003A109B"/>
    <w:rsid w:val="00591B1E"/>
    <w:rsid w:val="005A09D9"/>
    <w:rsid w:val="0070758B"/>
    <w:rsid w:val="00767F3F"/>
    <w:rsid w:val="007D11B8"/>
    <w:rsid w:val="008679A5"/>
    <w:rsid w:val="008A0DC7"/>
    <w:rsid w:val="008B6DEB"/>
    <w:rsid w:val="00923B72"/>
    <w:rsid w:val="00933812"/>
    <w:rsid w:val="00983571"/>
    <w:rsid w:val="00A17AE2"/>
    <w:rsid w:val="00A53767"/>
    <w:rsid w:val="00B2354B"/>
    <w:rsid w:val="00B31890"/>
    <w:rsid w:val="00B32D1D"/>
    <w:rsid w:val="00B961CE"/>
    <w:rsid w:val="00C76C1D"/>
    <w:rsid w:val="00D36FFC"/>
    <w:rsid w:val="00D41BDA"/>
    <w:rsid w:val="00D76641"/>
    <w:rsid w:val="00D933DA"/>
    <w:rsid w:val="00E11E71"/>
    <w:rsid w:val="00E721E4"/>
    <w:rsid w:val="00EB0F12"/>
    <w:rsid w:val="00EF3015"/>
    <w:rsid w:val="00F723FE"/>
    <w:rsid w:val="00F7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lwb360Metadata xmlns="http://schemas.openxmlformats.org/package/2006/metadata/lwb360-metadata">
  <DOCUMENT_TYPE>Bill</DOCUMENT_TYPE>
  <FILENAME>&lt;&lt;filename&gt;&gt;</FILENAME>
  <ID>30bc281a-9029-4b07-80d3-c9d9f2f5e17c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253bd7ba-3d76-48e0-8e5c-7aea594ca081</T_BILL_REQUEST_REQUEST>
  <T_BILL_R_ORIGINALDRAFT>9bfd6aed-4d06-43f6-9d7e-79637cabe769</T_BILL_R_ORIGINALDRAFT>
  <T_BILL_SPONSOR_SPONSOR>25909b71-222c-465e-9973-d6a3c1474c91</T_BILL_SPONSOR_SPONSOR>
  <T_BILL_T_BILLNAME>[3006]</T_BILL_T_BILLNAME>
  <T_BILL_T_BILLNUMBER>3006</T_BILL_T_BILLNUMBER>
  <T_BILL_T_BILLTITLE>to Acknowledge the general assembly’s belief that a felony conviction should no longer disqualify a person from being registered or voting who is no longer incarcerated.</T_BILL_T_BILLTITLE>
  <T_BILL_T_CHAMBER>house</T_BILL_T_CHAMBER>
  <T_BILL_T_FILENAME> </T_BILL_T_FILENAME>
  <T_BILL_T_LEGTYPE>concurrent_resolution</T_BILL_T_LEGTYPE>
  <T_BILL_T_RATNUMBERSTRING>HNone</T_BILL_T_RATNUMBERSTRING>
  <T_BILL_T_SUBJECT>Felon voting rights</T_BILL_T_SUBJECT>
  <T_BILL_UR_DRAFTER>harrisonbrant@scstatehouse.gov</T_BILL_UR_DRAFTER>
  <T_BILL_UR_DRAFTINGASSISTANT>julienewboult@scstatehouse.gov</T_BILL_UR_DRAFTINGASSISTANT>
  <T_BILL_UR_RESOLUTIONWRITER>harrisonbrant@scstatehouse.gov</T_BILL_UR_RESOLUTIONWRITER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0FD48-9CB7-4654-9413-3DC12EBC9FD7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Julie Newboult</cp:lastModifiedBy>
  <cp:revision>4</cp:revision>
  <cp:lastPrinted>2024-09-18T15:35:00Z</cp:lastPrinted>
  <dcterms:created xsi:type="dcterms:W3CDTF">2024-12-03T18:39:00Z</dcterms:created>
  <dcterms:modified xsi:type="dcterms:W3CDTF">2024-12-03T18:39:00Z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63b20108-0c9e-4d7d-ba6e-5b904db90f53</vt:lpwstr>
  </property>
</Properties>
</file>