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3202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Davis, Pope, Spann-Wilder, M.M. Smith, B.L. Cox, Holman, Wetmore, Cobb-Hunter, Bauer, Crawford, B.J. Cox and Sanders</w:t>
      </w:r>
    </w:p>
    <w:p>
      <w:pPr>
        <w:widowControl w:val="false"/>
        <w:spacing w:after="0"/>
        <w:jc w:val="left"/>
      </w:pPr>
      <w:r>
        <w:rPr>
          <w:rFonts w:ascii="Times New Roman"/>
          <w:sz w:val="22"/>
        </w:rPr>
        <w:t xml:space="preserve">Document Path: LC-0136WAB25.docx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Diagnostic and supplemental breast examination insurance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83adfefae2e248b4">
        <w:r w:rsidRPr="00770434">
          <w:rPr>
            <w:rStyle w:val="Hyperlink"/>
          </w:rPr>
          <w:t>House Journal</w:t>
        </w:r>
        <w:r w:rsidRPr="00770434">
          <w:rPr>
            <w:rStyle w:val="Hyperlink"/>
          </w:rPr>
          <w:noBreakHyphen/>
          <w:t>page 127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Labor, Commerce and Industry</w:t>
      </w:r>
      <w:r>
        <w:t xml:space="preserve"> (</w:t>
      </w:r>
      <w:hyperlink w:history="true" r:id="Rac2a0d7792514e16">
        <w:r w:rsidRPr="00770434">
          <w:rPr>
            <w:rStyle w:val="Hyperlink"/>
          </w:rPr>
          <w:t>House Journal</w:t>
        </w:r>
        <w:r w:rsidRPr="00770434">
          <w:rPr>
            <w:rStyle w:val="Hyperlink"/>
          </w:rPr>
          <w:noBreakHyphen/>
          <w:t>page 127</w:t>
        </w:r>
      </w:hyperlink>
      <w:r>
        <w:t>)</w:t>
      </w:r>
    </w:p>
    <w:p>
      <w:pPr>
        <w:widowControl w:val="false"/>
        <w:tabs>
          <w:tab w:val="right" w:pos="1008"/>
          <w:tab w:val="left" w:pos="1152"/>
          <w:tab w:val="left" w:pos="1872"/>
          <w:tab w:val="left" w:pos="9187"/>
        </w:tabs>
        <w:spacing w:after="0"/>
        <w:ind w:left="2088" w:hanging="2088"/>
      </w:pPr>
      <w:r>
        <w:tab/>
        <w:t>1/29/2025</w:t>
      </w:r>
      <w:r>
        <w:tab/>
        <w:t>House</w:t>
      </w:r>
      <w:r>
        <w:tab/>
        <w:t>Member(s) request name added as sponsor: M.M.
 Smith, B.L. Cox, Holman, Wetmore
 </w:t>
      </w:r>
    </w:p>
    <w:p>
      <w:pPr>
        <w:widowControl w:val="false"/>
        <w:tabs>
          <w:tab w:val="right" w:pos="1008"/>
          <w:tab w:val="left" w:pos="1152"/>
          <w:tab w:val="left" w:pos="1872"/>
          <w:tab w:val="left" w:pos="9187"/>
        </w:tabs>
        <w:spacing w:after="0"/>
        <w:ind w:left="2088" w:hanging="2088"/>
      </w:pPr>
      <w:r>
        <w:tab/>
        <w:t>2/5/2025</w:t>
      </w:r>
      <w:r>
        <w:tab/>
        <w:t>House</w:t>
      </w:r>
      <w:r>
        <w:tab/>
        <w:t>Member(s) request name added as sponsor: Bauer
 </w:t>
      </w:r>
    </w:p>
    <w:p>
      <w:pPr>
        <w:widowControl w:val="false"/>
        <w:tabs>
          <w:tab w:val="right" w:pos="1008"/>
          <w:tab w:val="left" w:pos="1152"/>
          <w:tab w:val="left" w:pos="1872"/>
          <w:tab w:val="left" w:pos="9187"/>
        </w:tabs>
        <w:spacing w:after="0"/>
        <w:ind w:left="2088" w:hanging="2088"/>
      </w:pPr>
      <w:r>
        <w:tab/>
        <w:t>2/26/2025</w:t>
      </w:r>
      <w:r>
        <w:tab/>
        <w:t>House</w:t>
      </w:r>
      <w:r>
        <w:tab/>
        <w:t>Member(s) request name added as sponsor:
 Crawford, B.J. Cox
 </w:t>
      </w:r>
    </w:p>
    <w:p>
      <w:pPr>
        <w:widowControl w:val="false"/>
        <w:tabs>
          <w:tab w:val="right" w:pos="1008"/>
          <w:tab w:val="left" w:pos="1152"/>
          <w:tab w:val="left" w:pos="1872"/>
          <w:tab w:val="left" w:pos="9187"/>
        </w:tabs>
        <w:spacing w:after="0"/>
        <w:ind w:left="2088" w:hanging="2088"/>
      </w:pPr>
      <w:r>
        <w:tab/>
        <w:t>2/27/2025</w:t>
      </w:r>
      <w:r>
        <w:tab/>
        <w:t>House</w:t>
      </w:r>
      <w:r>
        <w:tab/>
        <w:t>Member(s) request name added as sponsor: Sanders
 </w:t>
      </w:r>
    </w:p>
    <w:p>
      <w:pPr>
        <w:widowControl w:val="false"/>
        <w:spacing w:after="0"/>
        <w:jc w:val="left"/>
      </w:pPr>
    </w:p>
    <w:p>
      <w:pPr>
        <w:widowControl w:val="false"/>
        <w:spacing w:after="0"/>
        <w:jc w:val="left"/>
      </w:pPr>
      <w:r>
        <w:rPr>
          <w:rFonts w:ascii="Times New Roman"/>
          <w:sz w:val="22"/>
        </w:rPr>
        <w:t xml:space="preserve">View the latest </w:t>
      </w:r>
      <w:hyperlink r:id="R07760e217a254c8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91def507d624fd3">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91E8E" w:rsidRDefault="00432135" w14:paraId="47642A99" w14:textId="2A5CE445">
      <w:pPr>
        <w:pStyle w:val="scemptylineheader"/>
      </w:pPr>
    </w:p>
    <w:p w:rsidRPr="00BB0725" w:rsidR="00A73EFA" w:rsidP="00B91E8E" w:rsidRDefault="00A73EFA" w14:paraId="7B72410E" w14:textId="48ADE2AA">
      <w:pPr>
        <w:pStyle w:val="scemptylineheader"/>
      </w:pPr>
    </w:p>
    <w:p w:rsidRPr="00BB0725" w:rsidR="00A73EFA" w:rsidP="00B91E8E" w:rsidRDefault="00A73EFA" w14:paraId="6AD935C9" w14:textId="51DD650E">
      <w:pPr>
        <w:pStyle w:val="scemptylineheader"/>
      </w:pPr>
    </w:p>
    <w:p w:rsidRPr="00DF3B44" w:rsidR="00A73EFA" w:rsidP="00B91E8E" w:rsidRDefault="00A73EFA" w14:paraId="51A98227" w14:textId="357AA6FF">
      <w:pPr>
        <w:pStyle w:val="scemptylineheader"/>
      </w:pPr>
    </w:p>
    <w:p w:rsidRPr="00DF3B44" w:rsidR="00A73EFA" w:rsidP="00B91E8E" w:rsidRDefault="00A73EFA" w14:paraId="3858851A" w14:textId="3D656778">
      <w:pPr>
        <w:pStyle w:val="scemptylineheader"/>
      </w:pPr>
    </w:p>
    <w:p w:rsidRPr="00DF3B44" w:rsidR="00A73EFA" w:rsidP="00B91E8E" w:rsidRDefault="00A73EFA" w14:paraId="4E3DDE20" w14:textId="763F307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774B8" w14:paraId="40FEFADA" w14:textId="5141417D">
          <w:pPr>
            <w:pStyle w:val="scbilltitle"/>
          </w:pPr>
          <w:r>
            <w:t xml:space="preserve">TO AMEND THE SOUTH CAROLINA CODE OF LAWS BY ADDING SECTION 38‑71‑148 SO AS TO REQUIRE HEALTH INSURANCE POLICIES IN THIS STATE TO PROVIDE DIAGNOSTIC AND SUPPLEMENTAL BREAST EXAMINATIONS COVERAGE WITHOUT COST‑SHARING REQUIREMENTS, TO DEFINE TERMS, TO PROVIDE EXCEPTIONS CONCERNING APPLICATION OF CERTAIN FEDERAL LAW, AND TO PROVIDE THESE PROVISIONS ARE IN ADDITION </w:t>
          </w:r>
          <w:r w:rsidR="002367F7">
            <w:t xml:space="preserve">to </w:t>
          </w:r>
          <w:r>
            <w:t>OTHER EXISTING PROVISIONS CONCERNING HEALTH INSURANCE POLICY COVERAGE OF MAMMOGRAMS.</w:t>
          </w:r>
        </w:p>
      </w:sdtContent>
    </w:sdt>
    <w:bookmarkStart w:name="at_9fedf041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b543e529" w:id="1"/>
      <w:r w:rsidRPr="0094541D">
        <w:t>B</w:t>
      </w:r>
      <w:bookmarkEnd w:id="1"/>
      <w:r w:rsidRPr="0094541D">
        <w:t>e it enacted by the General Assembly of the State of South Carolina:</w:t>
      </w:r>
    </w:p>
    <w:p w:rsidR="00917E7F" w:rsidP="00917E7F" w:rsidRDefault="00917E7F" w14:paraId="3C88AA72" w14:textId="77777777">
      <w:pPr>
        <w:pStyle w:val="scemptyline"/>
      </w:pPr>
    </w:p>
    <w:p w:rsidR="00084160" w:rsidP="00084160" w:rsidRDefault="00917E7F" w14:paraId="7A2B2C83" w14:textId="77777777">
      <w:pPr>
        <w:pStyle w:val="scdirectionallanguage"/>
      </w:pPr>
      <w:bookmarkStart w:name="bs_num_1_dc435de69" w:id="2"/>
      <w:r>
        <w:t>S</w:t>
      </w:r>
      <w:bookmarkEnd w:id="2"/>
      <w:r>
        <w:t>ECTION 1.</w:t>
      </w:r>
      <w:r>
        <w:tab/>
      </w:r>
      <w:bookmarkStart w:name="dl_d244fd8f3" w:id="3"/>
      <w:r w:rsidR="00084160">
        <w:t>A</w:t>
      </w:r>
      <w:bookmarkEnd w:id="3"/>
      <w:r w:rsidR="00084160">
        <w:t>rticle 1, Chapter 71, Title 38 of the S.C. Code is amended by adding:</w:t>
      </w:r>
    </w:p>
    <w:p w:rsidR="00084160" w:rsidP="00084160" w:rsidRDefault="00084160" w14:paraId="6B30DECE" w14:textId="77777777">
      <w:pPr>
        <w:pStyle w:val="scnewcodesection"/>
      </w:pPr>
      <w:bookmarkStart w:name="open_doc_here" w:id="4"/>
      <w:bookmarkEnd w:id="4"/>
    </w:p>
    <w:p w:rsidR="007F4289" w:rsidP="007F4289" w:rsidRDefault="00084160" w14:paraId="658EB1AE" w14:textId="77777777">
      <w:pPr>
        <w:pStyle w:val="scnewcodesection"/>
      </w:pPr>
      <w:r>
        <w:tab/>
      </w:r>
      <w:bookmarkStart w:name="ns_T38C71N148_15570f968" w:id="5"/>
      <w:r>
        <w:t>S</w:t>
      </w:r>
      <w:bookmarkEnd w:id="5"/>
      <w:r>
        <w:t>ection 38‑71‑148.</w:t>
      </w:r>
      <w:r>
        <w:tab/>
      </w:r>
      <w:bookmarkStart w:name="ss_T38C71N148SA_lv1_e8bf5f04b" w:id="6"/>
      <w:r w:rsidR="007F4289">
        <w:t>(</w:t>
      </w:r>
      <w:bookmarkEnd w:id="6"/>
      <w:r w:rsidR="007F4289">
        <w:t>A) For purposes of this section:</w:t>
      </w:r>
    </w:p>
    <w:p w:rsidR="007F4289" w:rsidP="007F4289" w:rsidRDefault="007F4289" w14:paraId="2E434EF5" w14:textId="29124AA2">
      <w:pPr>
        <w:pStyle w:val="scnewcodesection"/>
      </w:pPr>
      <w:r>
        <w:tab/>
      </w:r>
      <w:r>
        <w:tab/>
      </w:r>
      <w:bookmarkStart w:name="ss_T38C71N148S1_lv2_2d5f4554b" w:id="7"/>
      <w:r>
        <w:t>(</w:t>
      </w:r>
      <w:bookmarkEnd w:id="7"/>
      <w:r>
        <w:t>1) “Cost‑sharing requirements” means a deductible, coinsurance, copayment, and any maximum limitation on the application of such a deductible, coinsurance, copayment, or similar out‑of‑pocket expense.</w:t>
      </w:r>
    </w:p>
    <w:p w:rsidR="007F4289" w:rsidP="007F4289" w:rsidRDefault="007F4289" w14:paraId="6738D24F" w14:textId="76C273FE">
      <w:pPr>
        <w:pStyle w:val="scnewcodesection"/>
      </w:pPr>
      <w:r>
        <w:tab/>
      </w:r>
      <w:r>
        <w:tab/>
      </w:r>
      <w:bookmarkStart w:name="ss_T38C71N148S2_lv2_7bdf735ec" w:id="8"/>
      <w:r>
        <w:t>(</w:t>
      </w:r>
      <w:bookmarkEnd w:id="8"/>
      <w:r>
        <w:t>2) “Diagnostic breast examinations” means a medically necessary and appropriate, in accordance with the National Comprehensive Cancer Network Guidelines, examination of the breast that:</w:t>
      </w:r>
    </w:p>
    <w:p w:rsidR="007F4289" w:rsidP="007F4289" w:rsidRDefault="007F4289" w14:paraId="09E92194" w14:textId="28D9C30A">
      <w:pPr>
        <w:pStyle w:val="scnewcodesection"/>
      </w:pPr>
      <w:r>
        <w:tab/>
      </w:r>
      <w:r>
        <w:tab/>
      </w:r>
      <w:r>
        <w:tab/>
      </w:r>
      <w:bookmarkStart w:name="ss_T38C71N148Sa_lv3_d6a5c839e" w:id="9"/>
      <w:r>
        <w:t>(</w:t>
      </w:r>
      <w:bookmarkEnd w:id="9"/>
      <w:r>
        <w:t>a) includes, but is not limited to, such examination using contrast‑enhanced mammography, diagnostic mammography, breast magnetic resonance imaging, breast ultrasound, or molecular breast imaging; and</w:t>
      </w:r>
    </w:p>
    <w:p w:rsidR="007F4289" w:rsidP="007F4289" w:rsidRDefault="007F4289" w14:paraId="4FB9EE6D" w14:textId="7EB38E23">
      <w:pPr>
        <w:pStyle w:val="scnewcodesection"/>
      </w:pPr>
      <w:r>
        <w:tab/>
      </w:r>
      <w:r>
        <w:tab/>
      </w:r>
      <w:r>
        <w:tab/>
      </w:r>
      <w:bookmarkStart w:name="ss_T38C71N148Sb_lv3_f175aaa20" w:id="10"/>
      <w:r>
        <w:t>(</w:t>
      </w:r>
      <w:bookmarkEnd w:id="10"/>
      <w:r>
        <w:t>b) is used to evaluate an abnormality:</w:t>
      </w:r>
    </w:p>
    <w:p w:rsidR="007F4289" w:rsidP="007F4289" w:rsidRDefault="007F4289" w14:paraId="2AFCA643" w14:textId="698E1AE8">
      <w:pPr>
        <w:pStyle w:val="scnewcodesection"/>
      </w:pPr>
      <w:r>
        <w:tab/>
      </w:r>
      <w:r>
        <w:tab/>
      </w:r>
      <w:r>
        <w:tab/>
      </w:r>
      <w:r>
        <w:tab/>
      </w:r>
      <w:bookmarkStart w:name="ss_T38C71N148Si_lv4_c4dacedee" w:id="11"/>
      <w:r>
        <w:t>(</w:t>
      </w:r>
      <w:bookmarkEnd w:id="11"/>
      <w:proofErr w:type="spellStart"/>
      <w:r>
        <w:t>i</w:t>
      </w:r>
      <w:proofErr w:type="spellEnd"/>
      <w:r>
        <w:t>) seen or suspected from a screening examination for breast cancer; or</w:t>
      </w:r>
    </w:p>
    <w:p w:rsidR="007F4289" w:rsidP="007F4289" w:rsidRDefault="007F4289" w14:paraId="398329F0" w14:textId="269294EF">
      <w:pPr>
        <w:pStyle w:val="scnewcodesection"/>
      </w:pPr>
      <w:r>
        <w:tab/>
      </w:r>
      <w:r>
        <w:tab/>
      </w:r>
      <w:r>
        <w:tab/>
      </w:r>
      <w:r>
        <w:tab/>
      </w:r>
      <w:bookmarkStart w:name="ss_T38C71N148Sii_lv4_b4eefecf3" w:id="12"/>
      <w:r>
        <w:t>(</w:t>
      </w:r>
      <w:bookmarkEnd w:id="12"/>
      <w:r>
        <w:t>ii) seen or detected by another means of examination.</w:t>
      </w:r>
    </w:p>
    <w:p w:rsidR="007F4289" w:rsidP="007F4289" w:rsidRDefault="007F4289" w14:paraId="77ECAE9B" w14:textId="6AE883B1">
      <w:pPr>
        <w:pStyle w:val="scnewcodesection"/>
      </w:pPr>
      <w:r>
        <w:tab/>
      </w:r>
      <w:r>
        <w:tab/>
      </w:r>
      <w:bookmarkStart w:name="ss_T38C71N148S3_lv2_a64f6258f" w:id="13"/>
      <w:r>
        <w:t>(</w:t>
      </w:r>
      <w:bookmarkEnd w:id="13"/>
      <w:r>
        <w:t>3) “Health insurance policy” means a health benefit plan, contract, or evidence of coverage providing health insurance coverage as defined in Section 38‑71‑670(6) and Section 38‑71‑840(14).</w:t>
      </w:r>
    </w:p>
    <w:p w:rsidR="007F4289" w:rsidP="007F4289" w:rsidRDefault="007F4289" w14:paraId="4DF36904" w14:textId="65514AF5">
      <w:pPr>
        <w:pStyle w:val="scnewcodesection"/>
      </w:pPr>
      <w:r>
        <w:tab/>
      </w:r>
      <w:r>
        <w:tab/>
      </w:r>
      <w:bookmarkStart w:name="ss_T38C71N148S4_lv2_d82d4044b" w:id="14"/>
      <w:r>
        <w:t>(</w:t>
      </w:r>
      <w:bookmarkEnd w:id="14"/>
      <w:r>
        <w:t>4) “Supplemental breast examination” means a medically necessary and appropriate, in accordance with National Comprehensive Cancer Network Guidelines, examination of the breast that:</w:t>
      </w:r>
    </w:p>
    <w:p w:rsidR="007F4289" w:rsidP="007F4289" w:rsidRDefault="007F4289" w14:paraId="0E10B046" w14:textId="3893FF0D">
      <w:pPr>
        <w:pStyle w:val="scnewcodesection"/>
      </w:pPr>
      <w:r>
        <w:tab/>
      </w:r>
      <w:r>
        <w:tab/>
      </w:r>
      <w:r>
        <w:tab/>
      </w:r>
      <w:bookmarkStart w:name="ss_T38C71N148Sa_lv3_d0b2deb07" w:id="15"/>
      <w:r>
        <w:t>(</w:t>
      </w:r>
      <w:bookmarkEnd w:id="15"/>
      <w:r>
        <w:t>a) includes, but is not limited to, such examination using contrast‑enhanced mammography, breast magnetic resonance imaging, breast ultrasound, or molecular breast imaging; and</w:t>
      </w:r>
    </w:p>
    <w:p w:rsidR="007F4289" w:rsidP="007F4289" w:rsidRDefault="007F4289" w14:paraId="31471D89" w14:textId="29DAE565">
      <w:pPr>
        <w:pStyle w:val="scnewcodesection"/>
      </w:pPr>
      <w:r>
        <w:tab/>
      </w:r>
      <w:r>
        <w:tab/>
      </w:r>
      <w:r>
        <w:tab/>
      </w:r>
      <w:bookmarkStart w:name="ss_T38C71N148Sb_lv3_265c5e503" w:id="16"/>
      <w:r>
        <w:t>(</w:t>
      </w:r>
      <w:bookmarkEnd w:id="16"/>
      <w:r>
        <w:t>b) is used to screen for breast cancer:</w:t>
      </w:r>
    </w:p>
    <w:p w:rsidR="007F4289" w:rsidP="007F4289" w:rsidRDefault="007F4289" w14:paraId="1044DBC7" w14:textId="2B9152D7">
      <w:pPr>
        <w:pStyle w:val="scnewcodesection"/>
      </w:pPr>
      <w:r>
        <w:lastRenderedPageBreak/>
        <w:tab/>
      </w:r>
      <w:r>
        <w:tab/>
      </w:r>
      <w:r>
        <w:tab/>
      </w:r>
      <w:r>
        <w:tab/>
      </w:r>
      <w:bookmarkStart w:name="ss_T38C71N148Si_lv4_8c9e07f35" w:id="17"/>
      <w:r>
        <w:t>(</w:t>
      </w:r>
      <w:bookmarkEnd w:id="17"/>
      <w:proofErr w:type="spellStart"/>
      <w:r>
        <w:t>i</w:t>
      </w:r>
      <w:proofErr w:type="spellEnd"/>
      <w:r>
        <w:t>) when there is no abnormality seen or suspected; but</w:t>
      </w:r>
    </w:p>
    <w:p w:rsidR="007F4289" w:rsidP="007F4289" w:rsidRDefault="007F4289" w14:paraId="3CB00DF3" w14:textId="768730E0">
      <w:pPr>
        <w:pStyle w:val="scnewcodesection"/>
      </w:pPr>
      <w:r>
        <w:tab/>
      </w:r>
      <w:r>
        <w:tab/>
      </w:r>
      <w:r>
        <w:tab/>
      </w:r>
      <w:r>
        <w:tab/>
      </w:r>
      <w:bookmarkStart w:name="ss_T38C71N148Sii_lv4_8110e0517" w:id="18"/>
      <w:r>
        <w:t>(</w:t>
      </w:r>
      <w:bookmarkEnd w:id="18"/>
      <w:r>
        <w:t>ii) based on personal or family medical history or additional factors that increase the individual’s risk of breast cancer, such as heterogeneously or extremely dense breasts.</w:t>
      </w:r>
    </w:p>
    <w:p w:rsidR="007F4289" w:rsidP="007F4289" w:rsidRDefault="007F4289" w14:paraId="49140702" w14:textId="5106763A">
      <w:pPr>
        <w:pStyle w:val="scnewcodesection"/>
      </w:pPr>
      <w:r>
        <w:tab/>
      </w:r>
      <w:r>
        <w:tab/>
      </w:r>
      <w:bookmarkStart w:name="ss_T38C71N148SB_lv1_4f6bf133f" w:id="19"/>
      <w:r>
        <w:t>(</w:t>
      </w:r>
      <w:bookmarkEnd w:id="19"/>
      <w:r>
        <w:t>B) All health insurance policies in this State may not impose any cost‑sharing requirements on diagnostic breast examination and supplemental breast examinations furnished to an individual enrolled in the plan.</w:t>
      </w:r>
    </w:p>
    <w:p w:rsidR="007F4289" w:rsidP="007F4289" w:rsidRDefault="007F4289" w14:paraId="205DA880" w14:textId="12AFE269">
      <w:pPr>
        <w:pStyle w:val="scnewcodesection"/>
      </w:pPr>
      <w:r>
        <w:tab/>
      </w:r>
      <w:r>
        <w:tab/>
      </w:r>
      <w:bookmarkStart w:name="ss_T38C71N148SC_lv1_397a2780b" w:id="20"/>
      <w:r>
        <w:t>(</w:t>
      </w:r>
      <w:bookmarkEnd w:id="20"/>
      <w:r>
        <w:t xml:space="preserve">C) If under federal law the application of subsection (B) would result in a Health Savings Account ineligibility under </w:t>
      </w:r>
      <w:r w:rsidR="002367F7">
        <w:t>S</w:t>
      </w:r>
      <w:r>
        <w:t xml:space="preserve">ection 223 of the Internal Revenue Code, this requirement only applies for Health Savings Account‑qualified </w:t>
      </w:r>
      <w:r w:rsidR="002367F7">
        <w:t>h</w:t>
      </w:r>
      <w:r>
        <w:t xml:space="preserve">igh </w:t>
      </w:r>
      <w:r w:rsidR="002367F7">
        <w:t>d</w:t>
      </w:r>
      <w:r>
        <w:t xml:space="preserve">eductible </w:t>
      </w:r>
      <w:r w:rsidR="002367F7">
        <w:t>h</w:t>
      </w:r>
      <w:r>
        <w:t xml:space="preserve">ealth </w:t>
      </w:r>
      <w:r w:rsidR="002367F7">
        <w:t>p</w:t>
      </w:r>
      <w:r>
        <w:t xml:space="preserve">lans with respect to the deductible of such a plan after the enrollee has satisfied the minimum deductible under </w:t>
      </w:r>
      <w:r w:rsidR="00991975">
        <w:t>S</w:t>
      </w:r>
      <w:r>
        <w:t xml:space="preserve">ection 223, except with respect to items or services that are preventive care pursuant to </w:t>
      </w:r>
      <w:r w:rsidR="007B7340">
        <w:t>S</w:t>
      </w:r>
      <w:r>
        <w:t>ection 223(c)(2)(C) of the federal Internal Revenue Code, in which case the requirements of</w:t>
      </w:r>
      <w:r w:rsidR="002367F7">
        <w:t xml:space="preserve"> </w:t>
      </w:r>
      <w:r w:rsidR="007B7340">
        <w:t>s</w:t>
      </w:r>
      <w:r>
        <w:t xml:space="preserve">ubsection (B) apply regardless of whether or not the minimum deductible under </w:t>
      </w:r>
      <w:r w:rsidR="002367F7">
        <w:t>S</w:t>
      </w:r>
      <w:r>
        <w:t>ection 223 has been satisfied.</w:t>
      </w:r>
    </w:p>
    <w:p w:rsidR="00917E7F" w:rsidP="007F4289" w:rsidRDefault="007F4289" w14:paraId="289C03A9" w14:textId="0AFEDD17">
      <w:pPr>
        <w:pStyle w:val="scnewcodesection"/>
      </w:pPr>
      <w:r>
        <w:tab/>
      </w:r>
      <w:r>
        <w:tab/>
      </w:r>
      <w:bookmarkStart w:name="ss_T38C71N148SD_lv1_7b38fa2a2" w:id="21"/>
      <w:r>
        <w:t>(</w:t>
      </w:r>
      <w:bookmarkEnd w:id="21"/>
      <w:r>
        <w:t>D) The provisions of this section are in addition to the provisions of Section 38‑71‑145.</w:t>
      </w:r>
    </w:p>
    <w:p w:rsidRPr="00DF3B44" w:rsidR="007E06BB" w:rsidP="00787433" w:rsidRDefault="007E06BB" w14:paraId="3D8F1FED" w14:textId="61FFACFB">
      <w:pPr>
        <w:pStyle w:val="scemptyline"/>
      </w:pPr>
    </w:p>
    <w:p w:rsidRPr="00DF3B44" w:rsidR="007A10F1" w:rsidP="007A10F1" w:rsidRDefault="00E27805" w14:paraId="0E9393B4" w14:textId="3A662836">
      <w:pPr>
        <w:pStyle w:val="scnoncodifiedsection"/>
      </w:pPr>
      <w:bookmarkStart w:name="bs_num_2_lastsection" w:id="22"/>
      <w:bookmarkStart w:name="eff_date_section" w:id="23"/>
      <w:r w:rsidRPr="00DF3B44">
        <w:t>S</w:t>
      </w:r>
      <w:bookmarkEnd w:id="22"/>
      <w:r w:rsidRPr="00DF3B44">
        <w:t>ECTION 2.</w:t>
      </w:r>
      <w:r w:rsidRPr="00DF3B44" w:rsidR="005D3013">
        <w:tab/>
      </w:r>
      <w:r w:rsidRPr="00DF3B44" w:rsidR="007A10F1">
        <w:t>This act takes effect upon approval by the Governor.</w:t>
      </w:r>
      <w:bookmarkEnd w:id="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C7D40">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70EF7B5E" w:rsidR="00685035" w:rsidRPr="007B4AF7" w:rsidRDefault="00052B3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05EA7">
              <w:rPr>
                <w:noProof/>
              </w:rPr>
              <w:t>LC-0136WAB25.docx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112"/>
    <w:rsid w:val="00002E0E"/>
    <w:rsid w:val="00011182"/>
    <w:rsid w:val="00012912"/>
    <w:rsid w:val="00017FB0"/>
    <w:rsid w:val="00020B5D"/>
    <w:rsid w:val="00026421"/>
    <w:rsid w:val="00030409"/>
    <w:rsid w:val="00037F04"/>
    <w:rsid w:val="000404BF"/>
    <w:rsid w:val="00044B84"/>
    <w:rsid w:val="000479D0"/>
    <w:rsid w:val="0005136D"/>
    <w:rsid w:val="00052B3E"/>
    <w:rsid w:val="0006464F"/>
    <w:rsid w:val="00066B54"/>
    <w:rsid w:val="0007073B"/>
    <w:rsid w:val="000709BC"/>
    <w:rsid w:val="00072FCD"/>
    <w:rsid w:val="00074A4F"/>
    <w:rsid w:val="00077B65"/>
    <w:rsid w:val="00084160"/>
    <w:rsid w:val="00097308"/>
    <w:rsid w:val="000A3C25"/>
    <w:rsid w:val="000A6CF0"/>
    <w:rsid w:val="000B4C02"/>
    <w:rsid w:val="000B5B4A"/>
    <w:rsid w:val="000B7F90"/>
    <w:rsid w:val="000B7FE1"/>
    <w:rsid w:val="000C1AFD"/>
    <w:rsid w:val="000C3E88"/>
    <w:rsid w:val="000C46B9"/>
    <w:rsid w:val="000C58E4"/>
    <w:rsid w:val="000C6F9A"/>
    <w:rsid w:val="000D2F44"/>
    <w:rsid w:val="000D33E4"/>
    <w:rsid w:val="000E578A"/>
    <w:rsid w:val="000F2250"/>
    <w:rsid w:val="0010329A"/>
    <w:rsid w:val="00105756"/>
    <w:rsid w:val="00115947"/>
    <w:rsid w:val="001164F9"/>
    <w:rsid w:val="0011719C"/>
    <w:rsid w:val="00136BCF"/>
    <w:rsid w:val="00140049"/>
    <w:rsid w:val="00171601"/>
    <w:rsid w:val="001730EB"/>
    <w:rsid w:val="00173276"/>
    <w:rsid w:val="00176122"/>
    <w:rsid w:val="0019025B"/>
    <w:rsid w:val="00191A6A"/>
    <w:rsid w:val="00192AF7"/>
    <w:rsid w:val="00197366"/>
    <w:rsid w:val="001A136C"/>
    <w:rsid w:val="001A1D30"/>
    <w:rsid w:val="001B6DA2"/>
    <w:rsid w:val="001C25EC"/>
    <w:rsid w:val="001D699C"/>
    <w:rsid w:val="001F2A41"/>
    <w:rsid w:val="001F313F"/>
    <w:rsid w:val="001F331D"/>
    <w:rsid w:val="001F394C"/>
    <w:rsid w:val="001F4998"/>
    <w:rsid w:val="002038AA"/>
    <w:rsid w:val="002114C8"/>
    <w:rsid w:val="0021166F"/>
    <w:rsid w:val="002162DF"/>
    <w:rsid w:val="00220D26"/>
    <w:rsid w:val="00221DFC"/>
    <w:rsid w:val="00230038"/>
    <w:rsid w:val="00233975"/>
    <w:rsid w:val="002367F7"/>
    <w:rsid w:val="00236D73"/>
    <w:rsid w:val="00246535"/>
    <w:rsid w:val="00254FAC"/>
    <w:rsid w:val="00257F60"/>
    <w:rsid w:val="002625EA"/>
    <w:rsid w:val="00262AC5"/>
    <w:rsid w:val="00264AE9"/>
    <w:rsid w:val="00266F72"/>
    <w:rsid w:val="00275AE6"/>
    <w:rsid w:val="002836D8"/>
    <w:rsid w:val="00290316"/>
    <w:rsid w:val="002A7989"/>
    <w:rsid w:val="002B02F3"/>
    <w:rsid w:val="002B5441"/>
    <w:rsid w:val="002C3463"/>
    <w:rsid w:val="002D266D"/>
    <w:rsid w:val="002D2EFF"/>
    <w:rsid w:val="002D5B3D"/>
    <w:rsid w:val="002D7447"/>
    <w:rsid w:val="002D7A11"/>
    <w:rsid w:val="002E315A"/>
    <w:rsid w:val="002E4F8C"/>
    <w:rsid w:val="002F560C"/>
    <w:rsid w:val="002F5847"/>
    <w:rsid w:val="0030425A"/>
    <w:rsid w:val="003421F1"/>
    <w:rsid w:val="0034279C"/>
    <w:rsid w:val="00354F64"/>
    <w:rsid w:val="003559A1"/>
    <w:rsid w:val="00357FD0"/>
    <w:rsid w:val="00361563"/>
    <w:rsid w:val="00371D36"/>
    <w:rsid w:val="00373E17"/>
    <w:rsid w:val="003775E6"/>
    <w:rsid w:val="00377807"/>
    <w:rsid w:val="00381998"/>
    <w:rsid w:val="00384F31"/>
    <w:rsid w:val="003A5F1C"/>
    <w:rsid w:val="003A782F"/>
    <w:rsid w:val="003C3E2E"/>
    <w:rsid w:val="003D4A3C"/>
    <w:rsid w:val="003D55B2"/>
    <w:rsid w:val="003E0033"/>
    <w:rsid w:val="003E5452"/>
    <w:rsid w:val="003E7165"/>
    <w:rsid w:val="003E7FF6"/>
    <w:rsid w:val="003F4C26"/>
    <w:rsid w:val="004046B5"/>
    <w:rsid w:val="00406F27"/>
    <w:rsid w:val="004141B8"/>
    <w:rsid w:val="004203B9"/>
    <w:rsid w:val="00431B7D"/>
    <w:rsid w:val="00432135"/>
    <w:rsid w:val="00446987"/>
    <w:rsid w:val="00446D28"/>
    <w:rsid w:val="004563CA"/>
    <w:rsid w:val="00456A81"/>
    <w:rsid w:val="00466601"/>
    <w:rsid w:val="00466CD0"/>
    <w:rsid w:val="00470DB1"/>
    <w:rsid w:val="00473583"/>
    <w:rsid w:val="00477F32"/>
    <w:rsid w:val="0048083A"/>
    <w:rsid w:val="00481850"/>
    <w:rsid w:val="004851A0"/>
    <w:rsid w:val="0048627F"/>
    <w:rsid w:val="004932AB"/>
    <w:rsid w:val="00494BEF"/>
    <w:rsid w:val="004A5512"/>
    <w:rsid w:val="004A6BE5"/>
    <w:rsid w:val="004B0C18"/>
    <w:rsid w:val="004C1A04"/>
    <w:rsid w:val="004C20BC"/>
    <w:rsid w:val="004C5C9A"/>
    <w:rsid w:val="004C7D40"/>
    <w:rsid w:val="004D1442"/>
    <w:rsid w:val="004D3DCB"/>
    <w:rsid w:val="004E1946"/>
    <w:rsid w:val="004E267A"/>
    <w:rsid w:val="004E66E9"/>
    <w:rsid w:val="004E7DDE"/>
    <w:rsid w:val="004F0090"/>
    <w:rsid w:val="004F172C"/>
    <w:rsid w:val="005002ED"/>
    <w:rsid w:val="00500DBC"/>
    <w:rsid w:val="005102BE"/>
    <w:rsid w:val="00523F7F"/>
    <w:rsid w:val="00524D54"/>
    <w:rsid w:val="0054531B"/>
    <w:rsid w:val="00546C24"/>
    <w:rsid w:val="005476FF"/>
    <w:rsid w:val="005515D2"/>
    <w:rsid w:val="005516F6"/>
    <w:rsid w:val="00552842"/>
    <w:rsid w:val="00554E89"/>
    <w:rsid w:val="00556B70"/>
    <w:rsid w:val="00564B58"/>
    <w:rsid w:val="00571942"/>
    <w:rsid w:val="00572281"/>
    <w:rsid w:val="005801DD"/>
    <w:rsid w:val="00592A40"/>
    <w:rsid w:val="005A28BC"/>
    <w:rsid w:val="005A5377"/>
    <w:rsid w:val="005B7817"/>
    <w:rsid w:val="005C06C8"/>
    <w:rsid w:val="005C23D7"/>
    <w:rsid w:val="005C2BFF"/>
    <w:rsid w:val="005C36B3"/>
    <w:rsid w:val="005C40EB"/>
    <w:rsid w:val="005D02B4"/>
    <w:rsid w:val="005D3013"/>
    <w:rsid w:val="005D6B91"/>
    <w:rsid w:val="005E1E50"/>
    <w:rsid w:val="005E2B9C"/>
    <w:rsid w:val="005E3332"/>
    <w:rsid w:val="005F76B0"/>
    <w:rsid w:val="00604429"/>
    <w:rsid w:val="006067B0"/>
    <w:rsid w:val="00606A8B"/>
    <w:rsid w:val="00611EBA"/>
    <w:rsid w:val="00616015"/>
    <w:rsid w:val="006213A8"/>
    <w:rsid w:val="00623BEA"/>
    <w:rsid w:val="006347E9"/>
    <w:rsid w:val="00640C87"/>
    <w:rsid w:val="006454BB"/>
    <w:rsid w:val="00657CF4"/>
    <w:rsid w:val="00661463"/>
    <w:rsid w:val="00663B8D"/>
    <w:rsid w:val="00663E00"/>
    <w:rsid w:val="00664F48"/>
    <w:rsid w:val="00664FAD"/>
    <w:rsid w:val="00671EF7"/>
    <w:rsid w:val="0067345B"/>
    <w:rsid w:val="006774B8"/>
    <w:rsid w:val="00683223"/>
    <w:rsid w:val="00683986"/>
    <w:rsid w:val="0068408A"/>
    <w:rsid w:val="00685035"/>
    <w:rsid w:val="00685770"/>
    <w:rsid w:val="00690DBA"/>
    <w:rsid w:val="006964F9"/>
    <w:rsid w:val="006A138B"/>
    <w:rsid w:val="006A395F"/>
    <w:rsid w:val="006A4B17"/>
    <w:rsid w:val="006A65E2"/>
    <w:rsid w:val="006B37BD"/>
    <w:rsid w:val="006C092D"/>
    <w:rsid w:val="006C099D"/>
    <w:rsid w:val="006C18F0"/>
    <w:rsid w:val="006C7E01"/>
    <w:rsid w:val="006D64A5"/>
    <w:rsid w:val="006E0935"/>
    <w:rsid w:val="006E353F"/>
    <w:rsid w:val="006E35AB"/>
    <w:rsid w:val="006F7F9A"/>
    <w:rsid w:val="007101D6"/>
    <w:rsid w:val="00711AA9"/>
    <w:rsid w:val="007164CF"/>
    <w:rsid w:val="00722155"/>
    <w:rsid w:val="00737F19"/>
    <w:rsid w:val="00762367"/>
    <w:rsid w:val="00767948"/>
    <w:rsid w:val="00782BF8"/>
    <w:rsid w:val="00783C75"/>
    <w:rsid w:val="007849D9"/>
    <w:rsid w:val="00787433"/>
    <w:rsid w:val="007A10F1"/>
    <w:rsid w:val="007A3D50"/>
    <w:rsid w:val="007A7D4B"/>
    <w:rsid w:val="007B2D29"/>
    <w:rsid w:val="007B412F"/>
    <w:rsid w:val="007B4AF7"/>
    <w:rsid w:val="007B4DBF"/>
    <w:rsid w:val="007B7340"/>
    <w:rsid w:val="007C5458"/>
    <w:rsid w:val="007C5CF2"/>
    <w:rsid w:val="007D2C67"/>
    <w:rsid w:val="007E028C"/>
    <w:rsid w:val="007E06BB"/>
    <w:rsid w:val="007F2CCD"/>
    <w:rsid w:val="007F4289"/>
    <w:rsid w:val="007F50D1"/>
    <w:rsid w:val="00813F02"/>
    <w:rsid w:val="00816D52"/>
    <w:rsid w:val="00821855"/>
    <w:rsid w:val="008229CC"/>
    <w:rsid w:val="008237B1"/>
    <w:rsid w:val="00831048"/>
    <w:rsid w:val="00834272"/>
    <w:rsid w:val="008571FD"/>
    <w:rsid w:val="008625C1"/>
    <w:rsid w:val="00871136"/>
    <w:rsid w:val="0087671D"/>
    <w:rsid w:val="008806F9"/>
    <w:rsid w:val="0088444E"/>
    <w:rsid w:val="00885A99"/>
    <w:rsid w:val="00887957"/>
    <w:rsid w:val="008A57E3"/>
    <w:rsid w:val="008B5BF4"/>
    <w:rsid w:val="008C0CEE"/>
    <w:rsid w:val="008C1B18"/>
    <w:rsid w:val="008C48CA"/>
    <w:rsid w:val="008D1F96"/>
    <w:rsid w:val="008D46EC"/>
    <w:rsid w:val="008E0E25"/>
    <w:rsid w:val="008E61A1"/>
    <w:rsid w:val="008F6D23"/>
    <w:rsid w:val="009031EF"/>
    <w:rsid w:val="00917E7F"/>
    <w:rsid w:val="00917EA3"/>
    <w:rsid w:val="00917EE0"/>
    <w:rsid w:val="0092183F"/>
    <w:rsid w:val="00921C89"/>
    <w:rsid w:val="00926966"/>
    <w:rsid w:val="00926D03"/>
    <w:rsid w:val="00932600"/>
    <w:rsid w:val="00934036"/>
    <w:rsid w:val="009342BA"/>
    <w:rsid w:val="00934889"/>
    <w:rsid w:val="00935988"/>
    <w:rsid w:val="0094541D"/>
    <w:rsid w:val="009473EA"/>
    <w:rsid w:val="00954E7E"/>
    <w:rsid w:val="009554D9"/>
    <w:rsid w:val="009572F9"/>
    <w:rsid w:val="00960D0F"/>
    <w:rsid w:val="009755E7"/>
    <w:rsid w:val="0098366F"/>
    <w:rsid w:val="00983A03"/>
    <w:rsid w:val="00986063"/>
    <w:rsid w:val="00991975"/>
    <w:rsid w:val="00991F67"/>
    <w:rsid w:val="00992876"/>
    <w:rsid w:val="009A0DCE"/>
    <w:rsid w:val="009A22CD"/>
    <w:rsid w:val="009A3E4B"/>
    <w:rsid w:val="009B35FD"/>
    <w:rsid w:val="009B64EA"/>
    <w:rsid w:val="009B6815"/>
    <w:rsid w:val="009D2967"/>
    <w:rsid w:val="009D3C2B"/>
    <w:rsid w:val="009E4191"/>
    <w:rsid w:val="009F2AB1"/>
    <w:rsid w:val="009F39FD"/>
    <w:rsid w:val="009F4FAF"/>
    <w:rsid w:val="009F68F1"/>
    <w:rsid w:val="00A04529"/>
    <w:rsid w:val="00A0584B"/>
    <w:rsid w:val="00A17135"/>
    <w:rsid w:val="00A21A6F"/>
    <w:rsid w:val="00A24E56"/>
    <w:rsid w:val="00A26A62"/>
    <w:rsid w:val="00A35039"/>
    <w:rsid w:val="00A35A9B"/>
    <w:rsid w:val="00A4070E"/>
    <w:rsid w:val="00A40CA0"/>
    <w:rsid w:val="00A504A7"/>
    <w:rsid w:val="00A53677"/>
    <w:rsid w:val="00A53BF2"/>
    <w:rsid w:val="00A60D68"/>
    <w:rsid w:val="00A73EFA"/>
    <w:rsid w:val="00A76508"/>
    <w:rsid w:val="00A77A3B"/>
    <w:rsid w:val="00A92F6F"/>
    <w:rsid w:val="00A97523"/>
    <w:rsid w:val="00AA7824"/>
    <w:rsid w:val="00AB0FA3"/>
    <w:rsid w:val="00AB73BF"/>
    <w:rsid w:val="00AC335C"/>
    <w:rsid w:val="00AC463E"/>
    <w:rsid w:val="00AC5980"/>
    <w:rsid w:val="00AD3BE2"/>
    <w:rsid w:val="00AD3E3D"/>
    <w:rsid w:val="00AE1EE4"/>
    <w:rsid w:val="00AE2668"/>
    <w:rsid w:val="00AE36EC"/>
    <w:rsid w:val="00AE3C92"/>
    <w:rsid w:val="00AE7406"/>
    <w:rsid w:val="00AF1688"/>
    <w:rsid w:val="00AF46E6"/>
    <w:rsid w:val="00AF5139"/>
    <w:rsid w:val="00B06EDA"/>
    <w:rsid w:val="00B1161F"/>
    <w:rsid w:val="00B11661"/>
    <w:rsid w:val="00B143A5"/>
    <w:rsid w:val="00B22E11"/>
    <w:rsid w:val="00B32B4D"/>
    <w:rsid w:val="00B41051"/>
    <w:rsid w:val="00B4137E"/>
    <w:rsid w:val="00B43E0C"/>
    <w:rsid w:val="00B54DF7"/>
    <w:rsid w:val="00B56223"/>
    <w:rsid w:val="00B56E79"/>
    <w:rsid w:val="00B5750A"/>
    <w:rsid w:val="00B57AA7"/>
    <w:rsid w:val="00B637AA"/>
    <w:rsid w:val="00B63BE2"/>
    <w:rsid w:val="00B7592C"/>
    <w:rsid w:val="00B809D3"/>
    <w:rsid w:val="00B82A9C"/>
    <w:rsid w:val="00B84B66"/>
    <w:rsid w:val="00B85475"/>
    <w:rsid w:val="00B9090A"/>
    <w:rsid w:val="00B91E8E"/>
    <w:rsid w:val="00B92196"/>
    <w:rsid w:val="00B9228D"/>
    <w:rsid w:val="00B929EC"/>
    <w:rsid w:val="00B9435E"/>
    <w:rsid w:val="00BB0725"/>
    <w:rsid w:val="00BB1625"/>
    <w:rsid w:val="00BC112C"/>
    <w:rsid w:val="00BC408A"/>
    <w:rsid w:val="00BC5023"/>
    <w:rsid w:val="00BC556C"/>
    <w:rsid w:val="00BD42DA"/>
    <w:rsid w:val="00BD4684"/>
    <w:rsid w:val="00BD7949"/>
    <w:rsid w:val="00BE08A7"/>
    <w:rsid w:val="00BE4391"/>
    <w:rsid w:val="00BF3E48"/>
    <w:rsid w:val="00C15F1B"/>
    <w:rsid w:val="00C16288"/>
    <w:rsid w:val="00C17D1D"/>
    <w:rsid w:val="00C31ECD"/>
    <w:rsid w:val="00C45923"/>
    <w:rsid w:val="00C536E4"/>
    <w:rsid w:val="00C543E7"/>
    <w:rsid w:val="00C57E17"/>
    <w:rsid w:val="00C66DF7"/>
    <w:rsid w:val="00C70225"/>
    <w:rsid w:val="00C72198"/>
    <w:rsid w:val="00C73C7D"/>
    <w:rsid w:val="00C75005"/>
    <w:rsid w:val="00C82C2A"/>
    <w:rsid w:val="00C970DF"/>
    <w:rsid w:val="00CA0898"/>
    <w:rsid w:val="00CA2C6D"/>
    <w:rsid w:val="00CA7E71"/>
    <w:rsid w:val="00CB2673"/>
    <w:rsid w:val="00CB701D"/>
    <w:rsid w:val="00CC165B"/>
    <w:rsid w:val="00CC3F0E"/>
    <w:rsid w:val="00CD08C9"/>
    <w:rsid w:val="00CD1FE8"/>
    <w:rsid w:val="00CD38CD"/>
    <w:rsid w:val="00CD3E0C"/>
    <w:rsid w:val="00CD5565"/>
    <w:rsid w:val="00CD616C"/>
    <w:rsid w:val="00CF68D6"/>
    <w:rsid w:val="00CF7B4A"/>
    <w:rsid w:val="00D009F8"/>
    <w:rsid w:val="00D078DA"/>
    <w:rsid w:val="00D1344A"/>
    <w:rsid w:val="00D14995"/>
    <w:rsid w:val="00D204F2"/>
    <w:rsid w:val="00D2455C"/>
    <w:rsid w:val="00D25023"/>
    <w:rsid w:val="00D27F8C"/>
    <w:rsid w:val="00D33843"/>
    <w:rsid w:val="00D47F3F"/>
    <w:rsid w:val="00D54A6F"/>
    <w:rsid w:val="00D57D57"/>
    <w:rsid w:val="00D62E42"/>
    <w:rsid w:val="00D772FB"/>
    <w:rsid w:val="00DA1AA0"/>
    <w:rsid w:val="00DA512B"/>
    <w:rsid w:val="00DB04DD"/>
    <w:rsid w:val="00DC44A8"/>
    <w:rsid w:val="00DE4BEE"/>
    <w:rsid w:val="00DE5B3D"/>
    <w:rsid w:val="00DE7112"/>
    <w:rsid w:val="00DF19BE"/>
    <w:rsid w:val="00DF3B44"/>
    <w:rsid w:val="00E05EA7"/>
    <w:rsid w:val="00E1372E"/>
    <w:rsid w:val="00E21D30"/>
    <w:rsid w:val="00E24D9A"/>
    <w:rsid w:val="00E26ADC"/>
    <w:rsid w:val="00E27805"/>
    <w:rsid w:val="00E27A11"/>
    <w:rsid w:val="00E30497"/>
    <w:rsid w:val="00E358A2"/>
    <w:rsid w:val="00E35C9A"/>
    <w:rsid w:val="00E3771B"/>
    <w:rsid w:val="00E40979"/>
    <w:rsid w:val="00E43F26"/>
    <w:rsid w:val="00E510A2"/>
    <w:rsid w:val="00E52A36"/>
    <w:rsid w:val="00E6378B"/>
    <w:rsid w:val="00E63EC3"/>
    <w:rsid w:val="00E653DA"/>
    <w:rsid w:val="00E65958"/>
    <w:rsid w:val="00E84FE5"/>
    <w:rsid w:val="00E879A5"/>
    <w:rsid w:val="00E879FC"/>
    <w:rsid w:val="00E97076"/>
    <w:rsid w:val="00EA2574"/>
    <w:rsid w:val="00EA2F1F"/>
    <w:rsid w:val="00EA3F2E"/>
    <w:rsid w:val="00EA57EC"/>
    <w:rsid w:val="00EA6208"/>
    <w:rsid w:val="00EB120E"/>
    <w:rsid w:val="00EB34C8"/>
    <w:rsid w:val="00EB46E2"/>
    <w:rsid w:val="00EC0045"/>
    <w:rsid w:val="00EC0889"/>
    <w:rsid w:val="00ED452E"/>
    <w:rsid w:val="00EE3CDA"/>
    <w:rsid w:val="00EF15F6"/>
    <w:rsid w:val="00EF37A8"/>
    <w:rsid w:val="00EF531F"/>
    <w:rsid w:val="00F05FE8"/>
    <w:rsid w:val="00F060DB"/>
    <w:rsid w:val="00F06D86"/>
    <w:rsid w:val="00F13D87"/>
    <w:rsid w:val="00F149E5"/>
    <w:rsid w:val="00F15E33"/>
    <w:rsid w:val="00F16278"/>
    <w:rsid w:val="00F17DA2"/>
    <w:rsid w:val="00F22EC0"/>
    <w:rsid w:val="00F25C47"/>
    <w:rsid w:val="00F27D7B"/>
    <w:rsid w:val="00F31D34"/>
    <w:rsid w:val="00F342A1"/>
    <w:rsid w:val="00F36FBA"/>
    <w:rsid w:val="00F413A4"/>
    <w:rsid w:val="00F44D36"/>
    <w:rsid w:val="00F46262"/>
    <w:rsid w:val="00F4795D"/>
    <w:rsid w:val="00F50A61"/>
    <w:rsid w:val="00F525CD"/>
    <w:rsid w:val="00F5286C"/>
    <w:rsid w:val="00F52E12"/>
    <w:rsid w:val="00F638CA"/>
    <w:rsid w:val="00F657C5"/>
    <w:rsid w:val="00F73D3E"/>
    <w:rsid w:val="00F777CF"/>
    <w:rsid w:val="00F900B4"/>
    <w:rsid w:val="00F95877"/>
    <w:rsid w:val="00FA0F2E"/>
    <w:rsid w:val="00FA4DB1"/>
    <w:rsid w:val="00FB3F2A"/>
    <w:rsid w:val="00FC3593"/>
    <w:rsid w:val="00FD117D"/>
    <w:rsid w:val="00FD539C"/>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CC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F2CCD"/>
    <w:rPr>
      <w:rFonts w:ascii="Times New Roman" w:hAnsi="Times New Roman"/>
      <w:b w:val="0"/>
      <w:i w:val="0"/>
      <w:sz w:val="22"/>
    </w:rPr>
  </w:style>
  <w:style w:type="paragraph" w:styleId="NoSpacing">
    <w:name w:val="No Spacing"/>
    <w:uiPriority w:val="1"/>
    <w:qFormat/>
    <w:rsid w:val="007F2CCD"/>
    <w:pPr>
      <w:spacing w:after="0" w:line="240" w:lineRule="auto"/>
    </w:pPr>
  </w:style>
  <w:style w:type="paragraph" w:customStyle="1" w:styleId="scemptylineheader">
    <w:name w:val="sc_emptyline_header"/>
    <w:qFormat/>
    <w:rsid w:val="007F2CC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F2CC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F2CC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F2CC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F2CC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F2C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F2CCD"/>
    <w:rPr>
      <w:color w:val="808080"/>
    </w:rPr>
  </w:style>
  <w:style w:type="paragraph" w:customStyle="1" w:styleId="scdirectionallanguage">
    <w:name w:val="sc_directional_language"/>
    <w:qFormat/>
    <w:rsid w:val="007F2CC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F2C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F2CC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F2CC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F2CC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F2CC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F2CC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F2CC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F2CC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F2CC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F2CC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F2CC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F2CC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F2CC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2CC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F2CC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F2CC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F2CCD"/>
    <w:rPr>
      <w:rFonts w:ascii="Times New Roman" w:hAnsi="Times New Roman"/>
      <w:color w:val="auto"/>
      <w:sz w:val="22"/>
    </w:rPr>
  </w:style>
  <w:style w:type="paragraph" w:customStyle="1" w:styleId="scclippagebillheader">
    <w:name w:val="sc_clip_page_bill_header"/>
    <w:qFormat/>
    <w:rsid w:val="007F2CC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F2CC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F2CC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F2C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CCD"/>
    <w:rPr>
      <w:lang w:val="en-US"/>
    </w:rPr>
  </w:style>
  <w:style w:type="paragraph" w:styleId="Footer">
    <w:name w:val="footer"/>
    <w:basedOn w:val="Normal"/>
    <w:link w:val="FooterChar"/>
    <w:uiPriority w:val="99"/>
    <w:unhideWhenUsed/>
    <w:rsid w:val="007F2C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CCD"/>
    <w:rPr>
      <w:lang w:val="en-US"/>
    </w:rPr>
  </w:style>
  <w:style w:type="paragraph" w:styleId="ListParagraph">
    <w:name w:val="List Paragraph"/>
    <w:basedOn w:val="Normal"/>
    <w:uiPriority w:val="34"/>
    <w:qFormat/>
    <w:rsid w:val="007F2CCD"/>
    <w:pPr>
      <w:ind w:left="720"/>
      <w:contextualSpacing/>
    </w:pPr>
  </w:style>
  <w:style w:type="paragraph" w:customStyle="1" w:styleId="scbillfooter">
    <w:name w:val="sc_bill_footer"/>
    <w:qFormat/>
    <w:rsid w:val="007F2CC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F2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F2CC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F2CC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F2C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F2C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F2C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F2C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F2C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F2CC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F2C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F2CC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F2C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F2CCD"/>
    <w:pPr>
      <w:widowControl w:val="0"/>
      <w:suppressAutoHyphens/>
      <w:spacing w:after="0" w:line="360" w:lineRule="auto"/>
    </w:pPr>
    <w:rPr>
      <w:rFonts w:ascii="Times New Roman" w:hAnsi="Times New Roman"/>
      <w:lang w:val="en-US"/>
    </w:rPr>
  </w:style>
  <w:style w:type="paragraph" w:customStyle="1" w:styleId="sctableln">
    <w:name w:val="sc_table_ln"/>
    <w:qFormat/>
    <w:rsid w:val="007F2CC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F2CC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F2CCD"/>
    <w:rPr>
      <w:strike/>
      <w:dstrike w:val="0"/>
    </w:rPr>
  </w:style>
  <w:style w:type="character" w:customStyle="1" w:styleId="scinsert">
    <w:name w:val="sc_insert"/>
    <w:uiPriority w:val="1"/>
    <w:qFormat/>
    <w:rsid w:val="007F2CCD"/>
    <w:rPr>
      <w:caps w:val="0"/>
      <w:smallCaps w:val="0"/>
      <w:strike w:val="0"/>
      <w:dstrike w:val="0"/>
      <w:vanish w:val="0"/>
      <w:u w:val="single"/>
      <w:vertAlign w:val="baseline"/>
    </w:rPr>
  </w:style>
  <w:style w:type="character" w:customStyle="1" w:styleId="scinsertred">
    <w:name w:val="sc_insert_red"/>
    <w:uiPriority w:val="1"/>
    <w:qFormat/>
    <w:rsid w:val="007F2CCD"/>
    <w:rPr>
      <w:caps w:val="0"/>
      <w:smallCaps w:val="0"/>
      <w:strike w:val="0"/>
      <w:dstrike w:val="0"/>
      <w:vanish w:val="0"/>
      <w:color w:val="FF0000"/>
      <w:u w:val="single"/>
      <w:vertAlign w:val="baseline"/>
    </w:rPr>
  </w:style>
  <w:style w:type="character" w:customStyle="1" w:styleId="scinsertblue">
    <w:name w:val="sc_insert_blue"/>
    <w:uiPriority w:val="1"/>
    <w:qFormat/>
    <w:rsid w:val="007F2CCD"/>
    <w:rPr>
      <w:caps w:val="0"/>
      <w:smallCaps w:val="0"/>
      <w:strike w:val="0"/>
      <w:dstrike w:val="0"/>
      <w:vanish w:val="0"/>
      <w:color w:val="0070C0"/>
      <w:u w:val="single"/>
      <w:vertAlign w:val="baseline"/>
    </w:rPr>
  </w:style>
  <w:style w:type="character" w:customStyle="1" w:styleId="scstrikered">
    <w:name w:val="sc_strike_red"/>
    <w:uiPriority w:val="1"/>
    <w:qFormat/>
    <w:rsid w:val="007F2CCD"/>
    <w:rPr>
      <w:strike/>
      <w:dstrike w:val="0"/>
      <w:color w:val="FF0000"/>
    </w:rPr>
  </w:style>
  <w:style w:type="character" w:customStyle="1" w:styleId="scstrikeblue">
    <w:name w:val="sc_strike_blue"/>
    <w:uiPriority w:val="1"/>
    <w:qFormat/>
    <w:rsid w:val="007F2CCD"/>
    <w:rPr>
      <w:strike/>
      <w:dstrike w:val="0"/>
      <w:color w:val="0070C0"/>
    </w:rPr>
  </w:style>
  <w:style w:type="character" w:customStyle="1" w:styleId="scinsertbluenounderline">
    <w:name w:val="sc_insert_blue_no_underline"/>
    <w:uiPriority w:val="1"/>
    <w:qFormat/>
    <w:rsid w:val="007F2CC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F2CC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F2CCD"/>
    <w:rPr>
      <w:strike/>
      <w:dstrike w:val="0"/>
      <w:color w:val="0070C0"/>
      <w:lang w:val="en-US"/>
    </w:rPr>
  </w:style>
  <w:style w:type="character" w:customStyle="1" w:styleId="scstrikerednoncodified">
    <w:name w:val="sc_strike_red_non_codified"/>
    <w:uiPriority w:val="1"/>
    <w:qFormat/>
    <w:rsid w:val="007F2CCD"/>
    <w:rPr>
      <w:strike/>
      <w:dstrike w:val="0"/>
      <w:color w:val="FF0000"/>
    </w:rPr>
  </w:style>
  <w:style w:type="paragraph" w:customStyle="1" w:styleId="scbillsiglines">
    <w:name w:val="sc_bill_sig_lines"/>
    <w:qFormat/>
    <w:rsid w:val="007F2CC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F2CCD"/>
    <w:rPr>
      <w:bdr w:val="none" w:sz="0" w:space="0" w:color="auto"/>
      <w:shd w:val="clear" w:color="auto" w:fill="FEC6C6"/>
    </w:rPr>
  </w:style>
  <w:style w:type="character" w:customStyle="1" w:styleId="screstoreblue">
    <w:name w:val="sc_restore_blue"/>
    <w:uiPriority w:val="1"/>
    <w:qFormat/>
    <w:rsid w:val="007F2CCD"/>
    <w:rPr>
      <w:color w:val="4472C4" w:themeColor="accent1"/>
      <w:bdr w:val="none" w:sz="0" w:space="0" w:color="auto"/>
      <w:shd w:val="clear" w:color="auto" w:fill="auto"/>
    </w:rPr>
  </w:style>
  <w:style w:type="character" w:customStyle="1" w:styleId="screstorered">
    <w:name w:val="sc_restore_red"/>
    <w:uiPriority w:val="1"/>
    <w:qFormat/>
    <w:rsid w:val="007F2CCD"/>
    <w:rPr>
      <w:color w:val="FF0000"/>
      <w:bdr w:val="none" w:sz="0" w:space="0" w:color="auto"/>
      <w:shd w:val="clear" w:color="auto" w:fill="auto"/>
    </w:rPr>
  </w:style>
  <w:style w:type="character" w:customStyle="1" w:styleId="scstrikenewblue">
    <w:name w:val="sc_strike_new_blue"/>
    <w:uiPriority w:val="1"/>
    <w:qFormat/>
    <w:rsid w:val="007F2CCD"/>
    <w:rPr>
      <w:strike w:val="0"/>
      <w:dstrike/>
      <w:color w:val="0070C0"/>
      <w:u w:val="none"/>
    </w:rPr>
  </w:style>
  <w:style w:type="character" w:customStyle="1" w:styleId="scstrikenewred">
    <w:name w:val="sc_strike_new_red"/>
    <w:uiPriority w:val="1"/>
    <w:qFormat/>
    <w:rsid w:val="007F2CCD"/>
    <w:rPr>
      <w:strike w:val="0"/>
      <w:dstrike/>
      <w:color w:val="FF0000"/>
      <w:u w:val="none"/>
    </w:rPr>
  </w:style>
  <w:style w:type="character" w:customStyle="1" w:styleId="scamendsenate">
    <w:name w:val="sc_amend_senate"/>
    <w:uiPriority w:val="1"/>
    <w:qFormat/>
    <w:rsid w:val="007F2CCD"/>
    <w:rPr>
      <w:bdr w:val="none" w:sz="0" w:space="0" w:color="auto"/>
      <w:shd w:val="clear" w:color="auto" w:fill="FFF2CC" w:themeFill="accent4" w:themeFillTint="33"/>
    </w:rPr>
  </w:style>
  <w:style w:type="character" w:customStyle="1" w:styleId="scamendhouse">
    <w:name w:val="sc_amend_house"/>
    <w:uiPriority w:val="1"/>
    <w:qFormat/>
    <w:rsid w:val="007F2CCD"/>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202&amp;session=126&amp;summary=B" TargetMode="External" Id="R07760e217a254c87" /><Relationship Type="http://schemas.openxmlformats.org/officeDocument/2006/relationships/hyperlink" Target="https://www.scstatehouse.gov/sess126_2025-2026/prever/3202_20241205.docx" TargetMode="External" Id="R991def507d624fd3" /><Relationship Type="http://schemas.openxmlformats.org/officeDocument/2006/relationships/hyperlink" Target="h:\hj\20250114.docx" TargetMode="External" Id="R83adfefae2e248b4" /><Relationship Type="http://schemas.openxmlformats.org/officeDocument/2006/relationships/hyperlink" Target="h:\hj\20250114.docx" TargetMode="External" Id="Rac2a0d7792514e1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7073B"/>
    <w:rsid w:val="000709BC"/>
    <w:rsid w:val="000C5BC7"/>
    <w:rsid w:val="000F401F"/>
    <w:rsid w:val="00140B15"/>
    <w:rsid w:val="001B20DA"/>
    <w:rsid w:val="001C48FD"/>
    <w:rsid w:val="00254FAC"/>
    <w:rsid w:val="002A7C8A"/>
    <w:rsid w:val="002D2EFF"/>
    <w:rsid w:val="002D4365"/>
    <w:rsid w:val="003E4FBC"/>
    <w:rsid w:val="003F4940"/>
    <w:rsid w:val="004E2BB5"/>
    <w:rsid w:val="00580C56"/>
    <w:rsid w:val="00683223"/>
    <w:rsid w:val="0068408A"/>
    <w:rsid w:val="006B363F"/>
    <w:rsid w:val="007070D2"/>
    <w:rsid w:val="00776F2C"/>
    <w:rsid w:val="008571FD"/>
    <w:rsid w:val="008F7723"/>
    <w:rsid w:val="009031EF"/>
    <w:rsid w:val="00912A5F"/>
    <w:rsid w:val="00940EED"/>
    <w:rsid w:val="00985255"/>
    <w:rsid w:val="009C3651"/>
    <w:rsid w:val="00A51DBA"/>
    <w:rsid w:val="00AE3C92"/>
    <w:rsid w:val="00B20DA6"/>
    <w:rsid w:val="00B457AF"/>
    <w:rsid w:val="00C66DF7"/>
    <w:rsid w:val="00C818FB"/>
    <w:rsid w:val="00CC0451"/>
    <w:rsid w:val="00D6665C"/>
    <w:rsid w:val="00D900BD"/>
    <w:rsid w:val="00E510A2"/>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DOCUMENT_TYPE>Bill</DOCUMENT_TYPE>
  <FILENAME>&lt;&lt;filename&gt;&gt;</FILENAME>
  <ID>f4e908a3-9b01-483d-b984-fa0ffa0c46f1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06150f9a-c16d-46f8-9c4b-47f8d139fe76</T_BILL_REQUEST_REQUEST>
  <T_BILL_R_ORIGINALDRAFT>ca13719a-bb90-42b7-8883-15e5c3fd314e</T_BILL_R_ORIGINALDRAFT>
  <T_BILL_SPONSOR_SPONSOR>51448c04-b4c9-48ee-bff7-0f8dd72f7546</T_BILL_SPONSOR_SPONSOR>
  <T_BILL_T_BILLNAME>[3202]</T_BILL_T_BILLNAME>
  <T_BILL_T_BILLNUMBER>3202</T_BILL_T_BILLNUMBER>
  <T_BILL_T_BILLTITLE>TO AMEND THE SOUTH CAROLINA CODE OF LAWS BY ADDING SECTION 38‑71‑148 SO AS TO REQUIRE HEALTH INSURANCE POLICIES IN THIS STATE TO PROVIDE DIAGNOSTIC AND SUPPLEMENTAL BREAST EXAMINATIONS COVERAGE WITHOUT COST‑SHARING REQUIREMENTS, TO DEFINE TERMS, TO PROVIDE EXCEPTIONS CONCERNING APPLICATION OF CERTAIN FEDERAL LAW, AND TO PROVIDE THESE PROVISIONS ARE IN ADDITION to OTHER EXISTING PROVISIONS CONCERNING HEALTH INSURANCE POLICY COVERAGE OF MAMMOGRAMS.</T_BILL_T_BILLTITLE>
  <T_BILL_T_CHAMBER>house</T_BILL_T_CHAMBER>
  <T_BILL_T_FILENAME> </T_BILL_T_FILENAME>
  <T_BILL_T_LEGTYPE>bill_statewide</T_BILL_T_LEGTYPE>
  <T_BILL_T_RATNUMBERSTRING>HNone</T_BILL_T_RATNUMBERSTRING>
  <T_BILL_T_SECTIONS>[{"SectionUUID":"196e968d-2179-4598-8860-0c8dcaef5f67","SectionName":"code_section","SectionNumber":1,"SectionType":"code_section","CodeSections":[{"CodeSectionBookmarkName":"ns_T38C71N148_15570f968","IsConstitutionSection":false,"Identity":"38-71-148","IsNew":true,"SubSections":[{"Level":1,"Identity":"T38C71N148SA","SubSectionBookmarkName":"ss_T38C71N148SA_lv1_e8bf5f04b","IsNewSubSection":false,"SubSectionReplacement":""},{"Level":2,"Identity":"T38C71N148S1","SubSectionBookmarkName":"ss_T38C71N148S1_lv2_2d5f4554b","IsNewSubSection":false,"SubSectionReplacement":""},{"Level":2,"Identity":"T38C71N148S2","SubSectionBookmarkName":"ss_T38C71N148S2_lv2_7bdf735ec","IsNewSubSection":false,"SubSectionReplacement":""},{"Level":3,"Identity":"T38C71N148Sa","SubSectionBookmarkName":"ss_T38C71N148Sa_lv3_d6a5c839e","IsNewSubSection":false,"SubSectionReplacement":""},{"Level":3,"Identity":"T38C71N148Sb","SubSectionBookmarkName":"ss_T38C71N148Sb_lv3_f175aaa20","IsNewSubSection":false,"SubSectionReplacement":""},{"Level":4,"Identity":"T38C71N148Si","SubSectionBookmarkName":"ss_T38C71N148Si_lv4_c4dacedee","IsNewSubSection":false,"SubSectionReplacement":""},{"Level":4,"Identity":"T38C71N148Sii","SubSectionBookmarkName":"ss_T38C71N148Sii_lv4_b4eefecf3","IsNewSubSection":false,"SubSectionReplacement":""},{"Level":2,"Identity":"T38C71N148S3","SubSectionBookmarkName":"ss_T38C71N148S3_lv2_a64f6258f","IsNewSubSection":false,"SubSectionReplacement":""},{"Level":2,"Identity":"T38C71N148S4","SubSectionBookmarkName":"ss_T38C71N148S4_lv2_d82d4044b","IsNewSubSection":false,"SubSectionReplacement":""},{"Level":3,"Identity":"T38C71N148Sa","SubSectionBookmarkName":"ss_T38C71N148Sa_lv3_d0b2deb07","IsNewSubSection":false,"SubSectionReplacement":""},{"Level":3,"Identity":"T38C71N148Sb","SubSectionBookmarkName":"ss_T38C71N148Sb_lv3_265c5e503","IsNewSubSection":false,"SubSectionReplacement":""},{"Level":4,"Identity":"T38C71N148Si","SubSectionBookmarkName":"ss_T38C71N148Si_lv4_8c9e07f35","IsNewSubSection":false,"SubSectionReplacement":""},{"Level":4,"Identity":"T38C71N148Sii","SubSectionBookmarkName":"ss_T38C71N148Sii_lv4_8110e0517","IsNewSubSection":false,"SubSectionReplacement":""},{"Level":1,"Identity":"T38C71N148SB","SubSectionBookmarkName":"ss_T38C71N148SB_lv1_4f6bf133f","IsNewSubSection":false,"SubSectionReplacement":""},{"Level":1,"Identity":"T38C71N148SC","SubSectionBookmarkName":"ss_T38C71N148SC_lv1_397a2780b","IsNewSubSection":false,"SubSectionReplacement":""},{"Level":1,"Identity":"T38C71N148SD","SubSectionBookmarkName":"ss_T38C71N148SD_lv1_7b38fa2a2","IsNewSubSection":false,"SubSectionReplacement":""}],"TitleRelatedTo":"","TitleSoAsTo":"REQUIRE HEALTH INSURANCE POLICIES IN THIS STATE TO PROVIDE DIAGNOSTIC AND SUPPLEMENTAL BREAST EXAMINATIONS COVERAGE WITHOUT COST-SHARING REQUIREMENTS, TO DEFINE TERMS, TO PROVIDE EXCEPTIONS CONCERNING APPLICATION OF CERTAIN FEDERAL LAW, AND TO PROVIDE THESE PROVISIONS ARE IN ADDITION OTHER EXISTING PROVISIONS CONCERNING HEALTH INSURANCE POLICY COVERAGE OF MAMMOGRAMS","Deleted":false}],"TitleText":"","DisableControls":false,"Deleted":false,"RepealItems":[],"SectionBookmarkName":"bs_num_1_dc435de69"},{"SectionUUID":"8f03ca95-8faa-4d43-a9c2-8afc498075bd","SectionName":"standard_eff_date_section","SectionNumber":2,"SectionType":"drafting_clause","CodeSections":[],"TitleText":"","DisableControls":false,"Deleted":false,"RepealItems":[],"SectionBookmarkName":"bs_num_2_lastsection"}]</T_BILL_T_SECTIONS>
  <T_BILL_T_SUBJECT>Diagnostic and supplemental breast examination insurance</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2857</Characters>
  <Application>Microsoft Office Word</Application>
  <DocSecurity>0</DocSecurity>
  <Lines>59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2024-11-25T19:38:00Z</cp:lastPrinted>
  <dcterms:created xsi:type="dcterms:W3CDTF">2024-12-05T14:45:00Z</dcterms:created>
  <dcterms:modified xsi:type="dcterms:W3CDTF">2024-12-05T14:45:00Z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