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LC-0105WAB25.docx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Shipping Transportation and Port Bridge Safety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f5d4cddca95427e">
        <w:r w:rsidRPr="00770434">
          <w:rPr>
            <w:rStyle w:val="Hyperlink"/>
          </w:rPr>
          <w:t>House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d887d38f50fd4df6">
        <w:r w:rsidRPr="00770434">
          <w:rPr>
            <w:rStyle w:val="Hyperlink"/>
          </w:rPr>
          <w:t>House Journal</w:t>
        </w:r>
        <w:r w:rsidRPr="00770434">
          <w:rPr>
            <w:rStyle w:val="Hyperlink"/>
          </w:rPr>
          <w:noBreakHyphen/>
          <w:t>page 179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4aec58546a4e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96c73f7eae434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50B8B" w:rsidRDefault="00991F67" w14:paraId="34D2EA4A" w14:textId="0EE586FC">
      <w:pPr>
        <w:pStyle w:val="scemptylineheader"/>
      </w:pPr>
      <w:bookmarkStart w:name="open_doc_here" w:id="0"/>
      <w:bookmarkEnd w:id="0"/>
    </w:p>
    <w:p w:rsidRPr="00105D52" w:rsidR="002851CF" w:rsidP="00250B8B" w:rsidRDefault="002851CF" w14:paraId="1FA882A8" w14:textId="16782DB8">
      <w:pPr>
        <w:pStyle w:val="scemptylineheader"/>
      </w:pPr>
    </w:p>
    <w:p w:rsidRPr="00105D52" w:rsidR="002851CF" w:rsidP="00250B8B" w:rsidRDefault="002851CF" w14:paraId="258A4A7B" w14:textId="1B7E99DA">
      <w:pPr>
        <w:pStyle w:val="scemptylineheader"/>
      </w:pPr>
    </w:p>
    <w:p w:rsidRPr="00105D52" w:rsidR="009B2ECA" w:rsidP="00250B8B" w:rsidRDefault="009B2ECA" w14:paraId="0B7B3D7A" w14:textId="62E107E6">
      <w:pPr>
        <w:pStyle w:val="scemptylineheader"/>
      </w:pPr>
    </w:p>
    <w:p w:rsidRPr="00105D52" w:rsidR="009B2ECA" w:rsidP="00250B8B" w:rsidRDefault="009B2ECA" w14:paraId="70A89330" w14:textId="6DF8FC3C">
      <w:pPr>
        <w:pStyle w:val="scemptylineheader"/>
      </w:pPr>
    </w:p>
    <w:p w:rsidRPr="00105D52" w:rsidR="009B2ECA" w:rsidP="00250B8B" w:rsidRDefault="009B2ECA" w14:paraId="02B9039A" w14:textId="03F18967">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673B7C" w14:paraId="4E30D107" w14:textId="44BB2DC8">
          <w:pPr>
            <w:pStyle w:val="scbilltitle"/>
          </w:pPr>
          <w:r>
            <w:t>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w:t>
          </w:r>
        </w:p>
      </w:sdtContent>
    </w:sdt>
    <w:p w:rsidR="00207826" w:rsidP="004434BF" w:rsidRDefault="00207826" w14:paraId="69B9DA7F" w14:textId="5F0612A3">
      <w:pPr>
        <w:pStyle w:val="scbillwhereasclause"/>
      </w:pPr>
    </w:p>
    <w:p w:rsidR="004E333C" w:rsidP="004E333C" w:rsidRDefault="004E333C" w14:paraId="1FBCDF71" w14:textId="77777777">
      <w:pPr>
        <w:pStyle w:val="scbillwhereasclause"/>
      </w:pPr>
      <w:bookmarkStart w:name="wa_d32c5bdb3" w:id="1"/>
      <w:proofErr w:type="gramStart"/>
      <w:r>
        <w:t>W</w:t>
      </w:r>
      <w:bookmarkEnd w:id="1"/>
      <w:r>
        <w:t>hereas,</w:t>
      </w:r>
      <w:proofErr w:type="gramEnd"/>
      <w:r>
        <w:t xml:space="preserve"> the members of the South Carolina General Assembly were saddened to hear of the tragic collapse of the Francis Scott Key Bridge near the Port of Baltimore after one of its pillars was struck by a cargo ship early March 26, 2024, creating a horrific mass casualty event and crippling transportation in the area; and</w:t>
      </w:r>
    </w:p>
    <w:p w:rsidR="004E333C" w:rsidP="004E333C" w:rsidRDefault="004E333C" w14:paraId="2BD4A587" w14:textId="77777777">
      <w:pPr>
        <w:pStyle w:val="scbillwhereasclause"/>
      </w:pPr>
    </w:p>
    <w:p w:rsidR="004E333C" w:rsidP="004E333C" w:rsidRDefault="004E333C" w14:paraId="17DEFDB8" w14:textId="77777777">
      <w:pPr>
        <w:pStyle w:val="scbillwhereasclause"/>
      </w:pPr>
      <w:bookmarkStart w:name="wa_269f3eac0" w:id="2"/>
      <w:r>
        <w:t>W</w:t>
      </w:r>
      <w:bookmarkEnd w:id="2"/>
      <w:r>
        <w:t>hereas, according to news reports, the Baltimore crash was at least the second in just over a month in which a container ship hit a major road bridge, raising questions about the safety standards of increasingly large ships and the ability of bridges to withstand crashes; and</w:t>
      </w:r>
    </w:p>
    <w:p w:rsidR="004E333C" w:rsidP="004E333C" w:rsidRDefault="004E333C" w14:paraId="60B82EDE" w14:textId="77777777">
      <w:pPr>
        <w:pStyle w:val="scbillwhereasclause"/>
      </w:pPr>
    </w:p>
    <w:p w:rsidR="004E333C" w:rsidP="004E333C" w:rsidRDefault="004E333C" w14:paraId="14EAEF3D" w14:textId="77777777">
      <w:pPr>
        <w:pStyle w:val="scbillwhereasclause"/>
      </w:pPr>
      <w:bookmarkStart w:name="wa_51f49b828" w:id="3"/>
      <w:r>
        <w:t>W</w:t>
      </w:r>
      <w:bookmarkEnd w:id="3"/>
      <w:r>
        <w:t>hereas, according to news reports, a structural engineer and bridge designer opined the Baltimore bridge had a “lightweight” support structure and vessel protection devices in the water around the devices that were “not adequate”; and</w:t>
      </w:r>
    </w:p>
    <w:p w:rsidR="004E333C" w:rsidP="004E333C" w:rsidRDefault="004E333C" w14:paraId="13E8C2EA" w14:textId="77777777">
      <w:pPr>
        <w:pStyle w:val="scbillwhereasclause"/>
      </w:pPr>
    </w:p>
    <w:p w:rsidR="004E333C" w:rsidP="004E333C" w:rsidRDefault="004E333C" w14:paraId="638A56FC" w14:textId="77777777">
      <w:pPr>
        <w:pStyle w:val="scbillwhereasclause"/>
      </w:pPr>
      <w:bookmarkStart w:name="wa_25a3b0514" w:id="4"/>
      <w:proofErr w:type="gramStart"/>
      <w:r>
        <w:t>W</w:t>
      </w:r>
      <w:bookmarkEnd w:id="4"/>
      <w:r>
        <w:t>hereas,</w:t>
      </w:r>
      <w:proofErr w:type="gramEnd"/>
      <w:r>
        <w:t xml:space="preserve"> it is critical to the safety of South Carolinians that the integrity of its transportation system remains impeccable and that all reasonable efforts must be made to minimize any potential risks posed by container ships or other large vessels when traveling under bridges as they enter and leave harbors, ports, and canals in this State; and</w:t>
      </w:r>
    </w:p>
    <w:p w:rsidR="004E333C" w:rsidP="004E333C" w:rsidRDefault="004E333C" w14:paraId="4D37E26E" w14:textId="77777777">
      <w:pPr>
        <w:pStyle w:val="scbillwhereasclause"/>
      </w:pPr>
    </w:p>
    <w:p w:rsidR="004E333C" w:rsidP="004E333C" w:rsidRDefault="004E333C" w14:paraId="336B4AD5" w14:textId="73F66A7A">
      <w:pPr>
        <w:pStyle w:val="scbillwhereasclause"/>
      </w:pPr>
      <w:bookmarkStart w:name="wa_17466297a" w:id="5"/>
      <w:proofErr w:type="gramStart"/>
      <w:r>
        <w:t>W</w:t>
      </w:r>
      <w:bookmarkEnd w:id="5"/>
      <w:r>
        <w:t>hereas,</w:t>
      </w:r>
      <w:proofErr w:type="gramEnd"/>
      <w:r>
        <w:t xml:space="preserve"> the South Carolina General Assembly finds it necessary and appropriate to appoint a study committee to review the adequacy of safety measures for ships traveling under bridges and through harbors, ports, and canals, as well as the adequacy of bridge support structures and vessel protection devices in this State. Now, therefore,</w:t>
      </w:r>
    </w:p>
    <w:p w:rsidR="00E15BC0" w:rsidP="004E333C" w:rsidRDefault="00E15BC0" w14:paraId="66420596" w14:textId="77777777">
      <w:pPr>
        <w:pStyle w:val="scbillwhereasclause"/>
      </w:pPr>
    </w:p>
    <w:p w:rsidRPr="00105D52" w:rsidR="00F751FE" w:rsidP="001C682C" w:rsidRDefault="001C682C" w14:paraId="6D3CD473" w14:textId="25207875">
      <w:pPr>
        <w:pStyle w:val="scenactingwords"/>
      </w:pPr>
      <w:bookmarkStart w:name="ew_25e4141b7" w:id="6"/>
      <w:r w:rsidRPr="00105D52">
        <w:lastRenderedPageBreak/>
        <w:t>B</w:t>
      </w:r>
      <w:bookmarkEnd w:id="6"/>
      <w:r w:rsidRPr="00105D52">
        <w:t>e it enacted by the General Assembly of the State of South Carolina:</w:t>
      </w:r>
    </w:p>
    <w:p w:rsidR="004E333C" w:rsidP="004E333C" w:rsidRDefault="004E333C" w14:paraId="59EF3BA9" w14:textId="77777777">
      <w:pPr>
        <w:pStyle w:val="scemptyline"/>
      </w:pPr>
    </w:p>
    <w:p w:rsidR="00673B7C" w:rsidP="00673B7C" w:rsidRDefault="004E333C" w14:paraId="73D668B2" w14:textId="77777777">
      <w:pPr>
        <w:pStyle w:val="scnoncodifiedsection"/>
      </w:pPr>
      <w:bookmarkStart w:name="bs_num_1_d814ae02f" w:id="7"/>
      <w:r>
        <w:t>S</w:t>
      </w:r>
      <w:bookmarkEnd w:id="7"/>
      <w:r>
        <w:t>ECTION 1.</w:t>
      </w:r>
      <w:r>
        <w:tab/>
      </w:r>
      <w:r w:rsidR="00673B7C">
        <w:t>(A) There is created the “Shipping Transportation and Port Bridge Safety Study Committee” to:</w:t>
      </w:r>
    </w:p>
    <w:p w:rsidR="00673B7C" w:rsidP="00673B7C" w:rsidRDefault="00673B7C" w14:paraId="037B64E9" w14:textId="77777777">
      <w:pPr>
        <w:pStyle w:val="scnoncodifiedsection"/>
      </w:pPr>
      <w:r>
        <w:tab/>
      </w:r>
      <w:r>
        <w:tab/>
      </w:r>
      <w:bookmarkStart w:name="up_639bf3a88" w:id="8"/>
      <w:r>
        <w:t>(</w:t>
      </w:r>
      <w:bookmarkEnd w:id="8"/>
      <w:r>
        <w:t xml:space="preserve">1) examine current state and federal safety standards and measures concerning the navigation of large vessels under major waterway bridges while entering or leaving harbors, ports, and canals in this State, including current pilotage training standards and how they compare to industry best </w:t>
      </w:r>
      <w:proofErr w:type="gramStart"/>
      <w:r>
        <w:t>practices;</w:t>
      </w:r>
      <w:proofErr w:type="gramEnd"/>
    </w:p>
    <w:p w:rsidR="00673B7C" w:rsidP="00673B7C" w:rsidRDefault="00673B7C" w14:paraId="2FDAF605" w14:textId="77777777">
      <w:pPr>
        <w:pStyle w:val="scnoncodifiedsection"/>
      </w:pPr>
      <w:r>
        <w:tab/>
      </w:r>
      <w:r>
        <w:tab/>
      </w:r>
      <w:bookmarkStart w:name="up_19c4857c3" w:id="9"/>
      <w:r>
        <w:t>(</w:t>
      </w:r>
      <w:bookmarkEnd w:id="9"/>
      <w:r>
        <w:t>2) ascertain the extent to which bridge support piers or other bridge support structures are capable of withstanding impact from large vessels and the likelihood of bridge collapse or impassability from the loss or damage of such support structures; and</w:t>
      </w:r>
    </w:p>
    <w:p w:rsidR="00673B7C" w:rsidP="00673B7C" w:rsidRDefault="00673B7C" w14:paraId="7E1CDA35" w14:textId="77777777">
      <w:pPr>
        <w:pStyle w:val="scnoncodifiedsection"/>
      </w:pPr>
      <w:r>
        <w:tab/>
      </w:r>
      <w:r>
        <w:tab/>
      </w:r>
      <w:bookmarkStart w:name="up_c045af7c9" w:id="10"/>
      <w:r>
        <w:t>(</w:t>
      </w:r>
      <w:bookmarkEnd w:id="10"/>
      <w:r>
        <w:t>3) ascertain the extent to which existing ship collision barriers and other vessel protection devices in the water around such support structures are capable of averting collisions between large vessels and bridge supports.</w:t>
      </w:r>
    </w:p>
    <w:p w:rsidR="00673B7C" w:rsidP="00673B7C" w:rsidRDefault="00673B7C" w14:paraId="33EC0C87" w14:textId="77777777">
      <w:pPr>
        <w:pStyle w:val="scnoncodifiedsection"/>
      </w:pPr>
      <w:r>
        <w:tab/>
      </w:r>
      <w:bookmarkStart w:name="up_cf50dec9a" w:id="11"/>
      <w:r>
        <w:t>(</w:t>
      </w:r>
      <w:bookmarkEnd w:id="11"/>
      <w:r>
        <w:t>B) The study committee shall provide a report that:</w:t>
      </w:r>
    </w:p>
    <w:p w:rsidR="00673B7C" w:rsidP="00673B7C" w:rsidRDefault="00673B7C" w14:paraId="01A978D4" w14:textId="77777777">
      <w:pPr>
        <w:pStyle w:val="scnoncodifiedsection"/>
      </w:pPr>
      <w:r>
        <w:tab/>
      </w:r>
      <w:r>
        <w:tab/>
      </w:r>
      <w:bookmarkStart w:name="up_9bd189c6f" w:id="12"/>
      <w:r>
        <w:t>(</w:t>
      </w:r>
      <w:bookmarkEnd w:id="12"/>
      <w:r>
        <w:t>1) addresses the areas of examination set forth in subsection (A); and</w:t>
      </w:r>
    </w:p>
    <w:p w:rsidR="00673B7C" w:rsidP="00673B7C" w:rsidRDefault="00673B7C" w14:paraId="5D8D1210" w14:textId="77777777">
      <w:pPr>
        <w:pStyle w:val="scnoncodifiedsection"/>
      </w:pPr>
      <w:r>
        <w:tab/>
      </w:r>
      <w:r>
        <w:tab/>
      </w:r>
      <w:bookmarkStart w:name="up_099d90573" w:id="13"/>
      <w:r>
        <w:t>(</w:t>
      </w:r>
      <w:bookmarkEnd w:id="13"/>
      <w:r>
        <w:t>2) makes recommendations for legislative, regulatory, or policy changes to address any identified risks posed by deficiencies or inadequacies identified in the areas of examination set forth in subsection (A), including enhanced pilotage training to ensure standards meet or exceed industry best practices.</w:t>
      </w:r>
    </w:p>
    <w:p w:rsidR="00673B7C" w:rsidP="00673B7C" w:rsidRDefault="00673B7C" w14:paraId="07FAE0BC" w14:textId="77777777">
      <w:pPr>
        <w:pStyle w:val="scnoncodifiedsection"/>
      </w:pPr>
      <w:r>
        <w:tab/>
      </w:r>
      <w:bookmarkStart w:name="up_71acb6936" w:id="14"/>
      <w:r>
        <w:t>(</w:t>
      </w:r>
      <w:bookmarkEnd w:id="14"/>
      <w:r>
        <w:t>C)(1) The study committee is composed of nine members, consisting of:</w:t>
      </w:r>
    </w:p>
    <w:p w:rsidR="00673B7C" w:rsidP="00673B7C" w:rsidRDefault="00673B7C" w14:paraId="3E8C40F9" w14:textId="77777777">
      <w:pPr>
        <w:pStyle w:val="scnoncodifiedsection"/>
      </w:pPr>
      <w:r>
        <w:tab/>
      </w:r>
      <w:r>
        <w:tab/>
      </w:r>
      <w:r>
        <w:tab/>
      </w:r>
      <w:bookmarkStart w:name="up_90367a234" w:id="15"/>
      <w:r>
        <w:t>(</w:t>
      </w:r>
      <w:bookmarkEnd w:id="15"/>
      <w:r>
        <w:t xml:space="preserve">a) two members of the Senate appointed by the President of the Senate, one of whom must represent a district in which a major port is </w:t>
      </w:r>
      <w:proofErr w:type="gramStart"/>
      <w:r>
        <w:t>located;</w:t>
      </w:r>
      <w:proofErr w:type="gramEnd"/>
    </w:p>
    <w:p w:rsidR="00673B7C" w:rsidP="00673B7C" w:rsidRDefault="00673B7C" w14:paraId="25A55E89" w14:textId="77777777">
      <w:pPr>
        <w:pStyle w:val="scnoncodifiedsection"/>
      </w:pPr>
      <w:r>
        <w:tab/>
      </w:r>
      <w:r>
        <w:tab/>
      </w:r>
      <w:r>
        <w:tab/>
      </w:r>
      <w:bookmarkStart w:name="up_dca801b23" w:id="16"/>
      <w:r>
        <w:t>(</w:t>
      </w:r>
      <w:bookmarkEnd w:id="16"/>
      <w:r>
        <w:t xml:space="preserve">b) two members of the House of Representatives appointed by the Speaker of the House, one of whom must represent a district in which a major port is </w:t>
      </w:r>
      <w:proofErr w:type="gramStart"/>
      <w:r>
        <w:t>located;</w:t>
      </w:r>
      <w:proofErr w:type="gramEnd"/>
    </w:p>
    <w:p w:rsidR="00673B7C" w:rsidP="00673B7C" w:rsidRDefault="00673B7C" w14:paraId="54286B96" w14:textId="77777777">
      <w:pPr>
        <w:pStyle w:val="scnoncodifiedsection"/>
      </w:pPr>
      <w:r>
        <w:tab/>
      </w:r>
      <w:r>
        <w:tab/>
      </w:r>
      <w:r>
        <w:tab/>
      </w:r>
      <w:bookmarkStart w:name="up_40ae3d0b9" w:id="17"/>
      <w:r>
        <w:t>(</w:t>
      </w:r>
      <w:bookmarkEnd w:id="17"/>
      <w:r>
        <w:t xml:space="preserve">c) two civil engineers with extensive experience with bridge design and construction over bodies of </w:t>
      </w:r>
      <w:proofErr w:type="gramStart"/>
      <w:r>
        <w:t>water;</w:t>
      </w:r>
      <w:proofErr w:type="gramEnd"/>
    </w:p>
    <w:p w:rsidR="00673B7C" w:rsidP="00673B7C" w:rsidRDefault="00673B7C" w14:paraId="2DB42DB7" w14:textId="77777777">
      <w:pPr>
        <w:pStyle w:val="scnoncodifiedsection"/>
      </w:pPr>
      <w:r>
        <w:tab/>
      </w:r>
      <w:r>
        <w:tab/>
      </w:r>
      <w:r>
        <w:tab/>
      </w:r>
      <w:bookmarkStart w:name="up_007427913" w:id="18"/>
      <w:r>
        <w:t>(</w:t>
      </w:r>
      <w:bookmarkEnd w:id="18"/>
      <w:r>
        <w:t xml:space="preserve">d) the President and Chief Executive Officer of the South Carolina Ports Authority, or her </w:t>
      </w:r>
      <w:proofErr w:type="gramStart"/>
      <w:r>
        <w:t>designee;</w:t>
      </w:r>
      <w:proofErr w:type="gramEnd"/>
    </w:p>
    <w:p w:rsidR="00673B7C" w:rsidP="00673B7C" w:rsidRDefault="00673B7C" w14:paraId="744A7F3F" w14:textId="77777777">
      <w:pPr>
        <w:pStyle w:val="scnoncodifiedsection"/>
      </w:pPr>
      <w:r>
        <w:tab/>
      </w:r>
      <w:r>
        <w:tab/>
      </w:r>
      <w:r>
        <w:tab/>
      </w:r>
      <w:bookmarkStart w:name="up_215117c92" w:id="19"/>
      <w:r>
        <w:t>(</w:t>
      </w:r>
      <w:bookmarkEnd w:id="19"/>
      <w:r>
        <w:t>e) the South Carolina Secretary of Transportation, or his designee; and</w:t>
      </w:r>
    </w:p>
    <w:p w:rsidR="00673B7C" w:rsidP="00673B7C" w:rsidRDefault="00673B7C" w14:paraId="690095CF" w14:textId="77777777">
      <w:pPr>
        <w:pStyle w:val="scnoncodifiedsection"/>
      </w:pPr>
      <w:r>
        <w:tab/>
      </w:r>
      <w:r>
        <w:tab/>
      </w:r>
      <w:r>
        <w:tab/>
      </w:r>
      <w:bookmarkStart w:name="up_8d3f7b839" w:id="20"/>
      <w:r>
        <w:t>(</w:t>
      </w:r>
      <w:bookmarkEnd w:id="20"/>
      <w:r>
        <w:t>f) the Director of the South Carolina Department of Public Safety, or his designee.</w:t>
      </w:r>
    </w:p>
    <w:p w:rsidR="00673B7C" w:rsidP="00673B7C" w:rsidRDefault="00673B7C" w14:paraId="56802534" w14:textId="77777777">
      <w:pPr>
        <w:pStyle w:val="scnoncodifiedsection"/>
      </w:pPr>
      <w:r>
        <w:tab/>
      </w:r>
      <w:r>
        <w:tab/>
      </w:r>
      <w:bookmarkStart w:name="up_413663ae0" w:id="21"/>
      <w:r>
        <w:t>(</w:t>
      </w:r>
      <w:bookmarkEnd w:id="21"/>
      <w:r>
        <w:t>2) A vacancy in the membership of the study committee must be filled in the manner of original appointment.</w:t>
      </w:r>
    </w:p>
    <w:p w:rsidR="00673B7C" w:rsidP="00673B7C" w:rsidRDefault="00673B7C" w14:paraId="0D20112A" w14:textId="77777777">
      <w:pPr>
        <w:pStyle w:val="scnoncodifiedsection"/>
      </w:pPr>
      <w:r>
        <w:tab/>
      </w:r>
      <w:r>
        <w:tab/>
      </w:r>
      <w:bookmarkStart w:name="up_64bfc1ac5" w:id="22"/>
      <w:r>
        <w:t>(</w:t>
      </w:r>
      <w:bookmarkEnd w:id="22"/>
      <w:r>
        <w:t>3) 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673B7C" w:rsidP="00673B7C" w:rsidRDefault="00673B7C" w14:paraId="223F207F" w14:textId="77777777">
      <w:pPr>
        <w:pStyle w:val="scnoncodifiedsection"/>
      </w:pPr>
      <w:r>
        <w:tab/>
      </w:r>
      <w:r>
        <w:tab/>
      </w:r>
      <w:bookmarkStart w:name="up_b0dce3fe0" w:id="23"/>
      <w:r>
        <w:t>(</w:t>
      </w:r>
      <w:bookmarkEnd w:id="23"/>
      <w:r>
        <w:t xml:space="preserve">4) The study committee shall choose its officers and must be provided with meeting space and </w:t>
      </w:r>
      <w:r>
        <w:lastRenderedPageBreak/>
        <w:t>clerical, administrative, and research services by the Senate Transportation Committee and the House Education and Public Works Committee.</w:t>
      </w:r>
    </w:p>
    <w:p w:rsidR="00673B7C" w:rsidP="00673B7C" w:rsidRDefault="00673B7C" w14:paraId="6ACE705E" w14:textId="77777777">
      <w:pPr>
        <w:pStyle w:val="scnoncodifiedsection"/>
      </w:pPr>
      <w:r>
        <w:tab/>
      </w:r>
      <w:r>
        <w:tab/>
      </w:r>
      <w:bookmarkStart w:name="up_14ffdf361" w:id="24"/>
      <w:r>
        <w:t>(</w:t>
      </w:r>
      <w:bookmarkEnd w:id="24"/>
      <w:r>
        <w:t>5) The study committee may obtain data or other information from state agencies that is relevant to the purposes of this study committee; provided, however, only no personally identifiable data may be obtained by the study. Any state agency that receives a request pursuant to this joint resolution shall respond promptly and provide the requested data or other information.</w:t>
      </w:r>
    </w:p>
    <w:p w:rsidR="004E333C" w:rsidP="00673B7C" w:rsidRDefault="00673B7C" w14:paraId="67AC85ED" w14:textId="73485C9E">
      <w:pPr>
        <w:pStyle w:val="scnoncodifiedsection"/>
      </w:pPr>
      <w:r>
        <w:tab/>
      </w:r>
      <w:r>
        <w:tab/>
      </w:r>
      <w:bookmarkStart w:name="up_2a0eb0efe" w:id="25"/>
      <w:r>
        <w:t>(</w:t>
      </w:r>
      <w:bookmarkEnd w:id="25"/>
      <w:r>
        <w:t>6) The study committee shall make a report of its findings and recommendations to the General Assembly before January 1, 202</w:t>
      </w:r>
      <w:r w:rsidR="004D4763">
        <w:t>7</w:t>
      </w:r>
      <w:r>
        <w:t>, at which time the study committee shall terminate.</w:t>
      </w:r>
    </w:p>
    <w:p w:rsidRPr="00105D52" w:rsidR="009C43C3" w:rsidP="00351A09" w:rsidRDefault="009C43C3" w14:paraId="790F6824" w14:textId="49D0BB41">
      <w:pPr>
        <w:pStyle w:val="scemptyline"/>
      </w:pPr>
    </w:p>
    <w:p w:rsidRPr="00105D52" w:rsidR="009C43C3" w:rsidP="00741923" w:rsidRDefault="0077594C" w14:paraId="78EA7715" w14:textId="7C5238F2">
      <w:pPr>
        <w:pStyle w:val="scnoncodifiedsection"/>
      </w:pPr>
      <w:bookmarkStart w:name="bs_num_2_lastsection" w:id="26"/>
      <w:bookmarkStart w:name="eff_date_section" w:id="27"/>
      <w:r w:rsidRPr="00105D52">
        <w:t>S</w:t>
      </w:r>
      <w:bookmarkEnd w:id="26"/>
      <w:r w:rsidRPr="00105D52">
        <w:t>ECTION 2.</w:t>
      </w:r>
      <w:r w:rsidRPr="00105D52">
        <w:tab/>
      </w:r>
      <w:r w:rsidRPr="00105D52" w:rsidR="000758C3">
        <w:t>This joint resolution takes effect upon approval by the Governor</w:t>
      </w:r>
      <w:r w:rsidRPr="00105D52" w:rsidR="00936D1A">
        <w:t>.</w:t>
      </w:r>
      <w:bookmarkEnd w:id="27"/>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715E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68025D62" w:rsidR="00674220" w:rsidRDefault="0011265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59BC">
          <w:rPr>
            <w:noProof/>
          </w:rPr>
          <w:t>LC-0105WAB25.docx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3A0A"/>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404"/>
    <w:rsid w:val="00110702"/>
    <w:rsid w:val="00112654"/>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2152"/>
    <w:rsid w:val="002230E1"/>
    <w:rsid w:val="0024740F"/>
    <w:rsid w:val="00250B8B"/>
    <w:rsid w:val="002608CD"/>
    <w:rsid w:val="002652C6"/>
    <w:rsid w:val="00265CA7"/>
    <w:rsid w:val="002756B8"/>
    <w:rsid w:val="00280BA8"/>
    <w:rsid w:val="002851CF"/>
    <w:rsid w:val="002952D5"/>
    <w:rsid w:val="002A2C79"/>
    <w:rsid w:val="002A667A"/>
    <w:rsid w:val="002A6902"/>
    <w:rsid w:val="002B02F3"/>
    <w:rsid w:val="002B5BEA"/>
    <w:rsid w:val="002D3967"/>
    <w:rsid w:val="002E0094"/>
    <w:rsid w:val="002E1999"/>
    <w:rsid w:val="00314400"/>
    <w:rsid w:val="003337A0"/>
    <w:rsid w:val="00335981"/>
    <w:rsid w:val="00337EAF"/>
    <w:rsid w:val="00351A09"/>
    <w:rsid w:val="003C444D"/>
    <w:rsid w:val="003C4F86"/>
    <w:rsid w:val="003D225B"/>
    <w:rsid w:val="004027A0"/>
    <w:rsid w:val="0040332C"/>
    <w:rsid w:val="004124D5"/>
    <w:rsid w:val="00431EEA"/>
    <w:rsid w:val="004368D3"/>
    <w:rsid w:val="004434BF"/>
    <w:rsid w:val="00463356"/>
    <w:rsid w:val="00490B14"/>
    <w:rsid w:val="004932AB"/>
    <w:rsid w:val="004A3741"/>
    <w:rsid w:val="004A72B7"/>
    <w:rsid w:val="004B759D"/>
    <w:rsid w:val="004C40D0"/>
    <w:rsid w:val="004D4763"/>
    <w:rsid w:val="004D5AD4"/>
    <w:rsid w:val="004E13A3"/>
    <w:rsid w:val="004E333C"/>
    <w:rsid w:val="004F26D5"/>
    <w:rsid w:val="00512914"/>
    <w:rsid w:val="00515667"/>
    <w:rsid w:val="00535CFF"/>
    <w:rsid w:val="00547DD5"/>
    <w:rsid w:val="00560F91"/>
    <w:rsid w:val="00592861"/>
    <w:rsid w:val="00595EFC"/>
    <w:rsid w:val="005B7817"/>
    <w:rsid w:val="005C3937"/>
    <w:rsid w:val="005C40EB"/>
    <w:rsid w:val="005D32B1"/>
    <w:rsid w:val="005E0AD2"/>
    <w:rsid w:val="005E7403"/>
    <w:rsid w:val="006221F8"/>
    <w:rsid w:val="00636FDD"/>
    <w:rsid w:val="00667B78"/>
    <w:rsid w:val="00673B7C"/>
    <w:rsid w:val="00674220"/>
    <w:rsid w:val="00677E52"/>
    <w:rsid w:val="00684741"/>
    <w:rsid w:val="00696ABA"/>
    <w:rsid w:val="006A1197"/>
    <w:rsid w:val="006B138E"/>
    <w:rsid w:val="006B3DE0"/>
    <w:rsid w:val="006B5610"/>
    <w:rsid w:val="006C3D82"/>
    <w:rsid w:val="006D41CD"/>
    <w:rsid w:val="00702736"/>
    <w:rsid w:val="00715ED3"/>
    <w:rsid w:val="007262F1"/>
    <w:rsid w:val="00741923"/>
    <w:rsid w:val="007429A9"/>
    <w:rsid w:val="00747A48"/>
    <w:rsid w:val="0077594C"/>
    <w:rsid w:val="00777280"/>
    <w:rsid w:val="007834CB"/>
    <w:rsid w:val="007B2941"/>
    <w:rsid w:val="007C5B80"/>
    <w:rsid w:val="007D6B51"/>
    <w:rsid w:val="007F179F"/>
    <w:rsid w:val="00807D9F"/>
    <w:rsid w:val="00810D57"/>
    <w:rsid w:val="00810EFE"/>
    <w:rsid w:val="00820309"/>
    <w:rsid w:val="008242C7"/>
    <w:rsid w:val="00826EF4"/>
    <w:rsid w:val="00831020"/>
    <w:rsid w:val="008577F1"/>
    <w:rsid w:val="00857D61"/>
    <w:rsid w:val="00876AA5"/>
    <w:rsid w:val="008A6ED6"/>
    <w:rsid w:val="008B018C"/>
    <w:rsid w:val="00902A77"/>
    <w:rsid w:val="009057D9"/>
    <w:rsid w:val="0090596A"/>
    <w:rsid w:val="00906732"/>
    <w:rsid w:val="00910462"/>
    <w:rsid w:val="00912484"/>
    <w:rsid w:val="0092143F"/>
    <w:rsid w:val="00935259"/>
    <w:rsid w:val="00936D1A"/>
    <w:rsid w:val="00937B34"/>
    <w:rsid w:val="00943199"/>
    <w:rsid w:val="009552CC"/>
    <w:rsid w:val="00956988"/>
    <w:rsid w:val="00956AA2"/>
    <w:rsid w:val="00967247"/>
    <w:rsid w:val="009848D5"/>
    <w:rsid w:val="00991F67"/>
    <w:rsid w:val="00997553"/>
    <w:rsid w:val="009A43BC"/>
    <w:rsid w:val="009B2ECA"/>
    <w:rsid w:val="009B59BC"/>
    <w:rsid w:val="009C43C3"/>
    <w:rsid w:val="009C5797"/>
    <w:rsid w:val="009D1A37"/>
    <w:rsid w:val="009D54F7"/>
    <w:rsid w:val="009F63AA"/>
    <w:rsid w:val="009F7095"/>
    <w:rsid w:val="00A02894"/>
    <w:rsid w:val="00A10047"/>
    <w:rsid w:val="00A620BB"/>
    <w:rsid w:val="00A73649"/>
    <w:rsid w:val="00A8574D"/>
    <w:rsid w:val="00A96112"/>
    <w:rsid w:val="00AA215B"/>
    <w:rsid w:val="00AA6FD3"/>
    <w:rsid w:val="00AC7E8F"/>
    <w:rsid w:val="00AE0454"/>
    <w:rsid w:val="00B2206F"/>
    <w:rsid w:val="00B23615"/>
    <w:rsid w:val="00B2707D"/>
    <w:rsid w:val="00B31851"/>
    <w:rsid w:val="00B3575E"/>
    <w:rsid w:val="00B92F98"/>
    <w:rsid w:val="00B967A0"/>
    <w:rsid w:val="00BA5DCC"/>
    <w:rsid w:val="00BB2658"/>
    <w:rsid w:val="00BC489A"/>
    <w:rsid w:val="00BD2AFC"/>
    <w:rsid w:val="00BE1040"/>
    <w:rsid w:val="00BE301B"/>
    <w:rsid w:val="00BF5C6D"/>
    <w:rsid w:val="00BF6F84"/>
    <w:rsid w:val="00C00895"/>
    <w:rsid w:val="00C2363D"/>
    <w:rsid w:val="00C54AA7"/>
    <w:rsid w:val="00C603CF"/>
    <w:rsid w:val="00C73C7D"/>
    <w:rsid w:val="00C75DCE"/>
    <w:rsid w:val="00C9143E"/>
    <w:rsid w:val="00CA2D40"/>
    <w:rsid w:val="00CA76AC"/>
    <w:rsid w:val="00CB3A21"/>
    <w:rsid w:val="00CC0258"/>
    <w:rsid w:val="00CD2FA8"/>
    <w:rsid w:val="00CD3E0C"/>
    <w:rsid w:val="00CD5745"/>
    <w:rsid w:val="00CF0C03"/>
    <w:rsid w:val="00CF502F"/>
    <w:rsid w:val="00D03992"/>
    <w:rsid w:val="00D20D80"/>
    <w:rsid w:val="00D22AD6"/>
    <w:rsid w:val="00D56452"/>
    <w:rsid w:val="00D568DD"/>
    <w:rsid w:val="00D63CD2"/>
    <w:rsid w:val="00D6658B"/>
    <w:rsid w:val="00D73569"/>
    <w:rsid w:val="00D76E08"/>
    <w:rsid w:val="00D84320"/>
    <w:rsid w:val="00D90A37"/>
    <w:rsid w:val="00DC14A6"/>
    <w:rsid w:val="00DF413D"/>
    <w:rsid w:val="00E13307"/>
    <w:rsid w:val="00E15BC0"/>
    <w:rsid w:val="00E33E4F"/>
    <w:rsid w:val="00E46D12"/>
    <w:rsid w:val="00E4700B"/>
    <w:rsid w:val="00E53AAD"/>
    <w:rsid w:val="00E671A9"/>
    <w:rsid w:val="00EA2574"/>
    <w:rsid w:val="00EA3586"/>
    <w:rsid w:val="00EB0B43"/>
    <w:rsid w:val="00EB0F12"/>
    <w:rsid w:val="00ED4053"/>
    <w:rsid w:val="00ED49B5"/>
    <w:rsid w:val="00EE1E41"/>
    <w:rsid w:val="00EF3015"/>
    <w:rsid w:val="00EF74BB"/>
    <w:rsid w:val="00F1362B"/>
    <w:rsid w:val="00F42575"/>
    <w:rsid w:val="00F44E29"/>
    <w:rsid w:val="00F62234"/>
    <w:rsid w:val="00F64849"/>
    <w:rsid w:val="00F751FE"/>
    <w:rsid w:val="00FB30C1"/>
    <w:rsid w:val="00FD0B09"/>
    <w:rsid w:val="00FD1930"/>
    <w:rsid w:val="00FD33BC"/>
    <w:rsid w:val="00FD3616"/>
    <w:rsid w:val="00FD689D"/>
    <w:rsid w:val="00FE4340"/>
    <w:rsid w:val="00FF4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F4"/>
  </w:style>
  <w:style w:type="paragraph" w:styleId="Heading1">
    <w:name w:val="heading 1"/>
    <w:basedOn w:val="Normal"/>
    <w:next w:val="Normal"/>
    <w:link w:val="Heading1Char"/>
    <w:uiPriority w:val="9"/>
    <w:qFormat/>
    <w:rsid w:val="00826E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6EF4"/>
    <w:rPr>
      <w:rFonts w:ascii="Times New Roman" w:hAnsi="Times New Roman"/>
      <w:b w:val="0"/>
      <w:i w:val="0"/>
      <w:sz w:val="22"/>
    </w:rPr>
  </w:style>
  <w:style w:type="character" w:customStyle="1" w:styleId="Heading1Char">
    <w:name w:val="Heading 1 Char"/>
    <w:basedOn w:val="DefaultParagraphFont"/>
    <w:link w:val="Heading1"/>
    <w:uiPriority w:val="9"/>
    <w:rsid w:val="00826EF4"/>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26EF4"/>
    <w:rPr>
      <w:rFonts w:ascii="Aharoni" w:hAnsi="Aharoni"/>
      <w:sz w:val="44"/>
      <w:lang w:val="en-US"/>
    </w:rPr>
  </w:style>
  <w:style w:type="paragraph" w:customStyle="1" w:styleId="scbillheader">
    <w:name w:val="sc_bill_header"/>
    <w:qFormat/>
    <w:rsid w:val="00826EF4"/>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26EF4"/>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26EF4"/>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26EF4"/>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26EF4"/>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26EF4"/>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26EF4"/>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26EF4"/>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26EF4"/>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26EF4"/>
    <w:rPr>
      <w:rFonts w:ascii="Times New Roman" w:hAnsi="Times New Roman"/>
      <w:b w:val="0"/>
      <w:i w:val="0"/>
      <w:sz w:val="28"/>
      <w:lang w:val="en-US"/>
    </w:rPr>
  </w:style>
  <w:style w:type="paragraph" w:customStyle="1" w:styleId="scamendselectionboxes">
    <w:name w:val="sc_amend_selectionboxes"/>
    <w:basedOn w:val="Normal"/>
    <w:qFormat/>
    <w:rsid w:val="00826EF4"/>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26EF4"/>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26EF4"/>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26EF4"/>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26EF4"/>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26E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26EF4"/>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26EF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26EF4"/>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26E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6EF4"/>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26EF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26EF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26EF4"/>
    <w:rPr>
      <w:rFonts w:ascii="Times New Roman" w:hAnsi="Times New Roman"/>
      <w:color w:val="auto"/>
      <w:sz w:val="22"/>
      <w:lang w:val="en-US"/>
    </w:rPr>
  </w:style>
  <w:style w:type="paragraph" w:customStyle="1" w:styleId="scclippagedocpath">
    <w:name w:val="sc_clip_page_doc_path"/>
    <w:qFormat/>
    <w:rsid w:val="00826EF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26EF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26E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26EF4"/>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26EF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26EF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26EF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26E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26E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26EF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6E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6EF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26EF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26EF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6EF4"/>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26EF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26EF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26EF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26EF4"/>
    <w:rPr>
      <w:rFonts w:ascii="Times New Roman" w:hAnsi="Times New Roman"/>
      <w:b w:val="0"/>
      <w:i w:val="0"/>
      <w:caps/>
      <w:smallCaps w:val="0"/>
      <w:color w:val="auto"/>
      <w:sz w:val="22"/>
      <w:lang w:val="en-US"/>
    </w:rPr>
  </w:style>
  <w:style w:type="paragraph" w:customStyle="1" w:styleId="scbillsenatebackjacket">
    <w:name w:val="sc_bill_senate_back_jacket"/>
    <w:qFormat/>
    <w:rsid w:val="00826E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26EF4"/>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26EF4"/>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26EF4"/>
    <w:rPr>
      <w:rFonts w:ascii="Times New Roman" w:hAnsi="Times New Roman"/>
      <w:caps/>
      <w:smallCaps w:val="0"/>
      <w:sz w:val="22"/>
      <w:lang w:val="en-US"/>
    </w:rPr>
  </w:style>
  <w:style w:type="paragraph" w:customStyle="1" w:styleId="scsenateresolution">
    <w:name w:val="sc_senate_resolution"/>
    <w:qFormat/>
    <w:rsid w:val="00826EF4"/>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26EF4"/>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26EF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26EF4"/>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26EF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26EF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26EF4"/>
  </w:style>
  <w:style w:type="paragraph" w:customStyle="1" w:styleId="scsenateresolutionclippagedraftingassistant">
    <w:name w:val="sc_senate_resolution_clip_page_drafting_assistant"/>
    <w:qFormat/>
    <w:rsid w:val="00826EF4"/>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26E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26EF4"/>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26EF4"/>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26EF4"/>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26EF4"/>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26EF4"/>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26EF4"/>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26EF4"/>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26EF4"/>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26EF4"/>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26EF4"/>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26EF4"/>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26EF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26EF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26EF4"/>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26EF4"/>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26EF4"/>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26EF4"/>
    <w:rPr>
      <w:rFonts w:ascii="Times New Roman" w:hAnsi="Times New Roman"/>
      <w:b w:val="0"/>
      <w:i w:val="0"/>
      <w:caps/>
      <w:smallCaps w:val="0"/>
      <w:sz w:val="28"/>
      <w:lang w:val="en-US"/>
    </w:rPr>
  </w:style>
  <w:style w:type="paragraph" w:customStyle="1" w:styleId="scconfrepcodifiedsection">
    <w:name w:val="sc_confrep_codified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26EF4"/>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26EF4"/>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26EF4"/>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26EF4"/>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26EF4"/>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26EF4"/>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26EF4"/>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26EF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26EF4"/>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26EF4"/>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26EF4"/>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26EF4"/>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26EF4"/>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26EF4"/>
    <w:rPr>
      <w:color w:val="808080"/>
    </w:rPr>
  </w:style>
  <w:style w:type="paragraph" w:customStyle="1" w:styleId="scjrblanksection">
    <w:name w:val="sc_jr_blank_section"/>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2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2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26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EF4"/>
  </w:style>
  <w:style w:type="paragraph" w:styleId="Footer">
    <w:name w:val="footer"/>
    <w:basedOn w:val="Normal"/>
    <w:link w:val="FooterChar"/>
    <w:uiPriority w:val="99"/>
    <w:unhideWhenUsed/>
    <w:rsid w:val="00826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EF4"/>
  </w:style>
  <w:style w:type="paragraph" w:customStyle="1" w:styleId="sctablecodifiedsection">
    <w:name w:val="sc_table_codified_section"/>
    <w:qFormat/>
    <w:rsid w:val="00826EF4"/>
    <w:pPr>
      <w:widowControl w:val="0"/>
      <w:suppressAutoHyphens/>
      <w:spacing w:after="0" w:line="360" w:lineRule="auto"/>
    </w:pPr>
    <w:rPr>
      <w:rFonts w:ascii="Times New Roman" w:hAnsi="Times New Roman"/>
      <w:lang w:val="en-US"/>
    </w:rPr>
  </w:style>
  <w:style w:type="paragraph" w:customStyle="1" w:styleId="sctableln">
    <w:name w:val="sc_table_ln"/>
    <w:qFormat/>
    <w:rsid w:val="00826EF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6EF4"/>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26EF4"/>
    <w:rPr>
      <w:strike/>
      <w:dstrike w:val="0"/>
      <w:color w:val="0070C0"/>
      <w:lang w:val="en-US"/>
    </w:rPr>
  </w:style>
  <w:style w:type="character" w:customStyle="1" w:styleId="scstrikered">
    <w:name w:val="sc_strike_red"/>
    <w:uiPriority w:val="1"/>
    <w:qFormat/>
    <w:rsid w:val="00826EF4"/>
    <w:rPr>
      <w:strike/>
      <w:dstrike w:val="0"/>
      <w:color w:val="FF0000"/>
      <w:lang w:val="en-US"/>
    </w:rPr>
  </w:style>
  <w:style w:type="character" w:customStyle="1" w:styleId="scinsert">
    <w:name w:val="sc_insert"/>
    <w:uiPriority w:val="1"/>
    <w:qFormat/>
    <w:rsid w:val="00826EF4"/>
    <w:rPr>
      <w:caps w:val="0"/>
      <w:smallCaps w:val="0"/>
      <w:strike w:val="0"/>
      <w:dstrike w:val="0"/>
      <w:vanish w:val="0"/>
      <w:u w:val="single"/>
      <w:vertAlign w:val="baseline"/>
      <w:lang w:val="en-US"/>
    </w:rPr>
  </w:style>
  <w:style w:type="character" w:customStyle="1" w:styleId="scinsertblue">
    <w:name w:val="sc_insert_blue"/>
    <w:uiPriority w:val="1"/>
    <w:qFormat/>
    <w:rsid w:val="00826EF4"/>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26EF4"/>
    <w:rPr>
      <w:caps w:val="0"/>
      <w:smallCaps w:val="0"/>
      <w:strike w:val="0"/>
      <w:dstrike w:val="0"/>
      <w:vanish w:val="0"/>
      <w:color w:val="0070C0"/>
      <w:u w:val="none"/>
      <w:vertAlign w:val="baseline"/>
      <w:lang w:val="en-US"/>
    </w:rPr>
  </w:style>
  <w:style w:type="character" w:customStyle="1" w:styleId="scinsertred">
    <w:name w:val="sc_insert_red"/>
    <w:uiPriority w:val="1"/>
    <w:qFormat/>
    <w:rsid w:val="00826EF4"/>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26EF4"/>
    <w:rPr>
      <w:caps w:val="0"/>
      <w:smallCaps w:val="0"/>
      <w:strike w:val="0"/>
      <w:dstrike w:val="0"/>
      <w:vanish w:val="0"/>
      <w:color w:val="FF0000"/>
      <w:u w:val="none"/>
      <w:vertAlign w:val="baseline"/>
      <w:lang w:val="en-US"/>
    </w:rPr>
  </w:style>
  <w:style w:type="character" w:customStyle="1" w:styleId="scstrike">
    <w:name w:val="sc_strike"/>
    <w:uiPriority w:val="1"/>
    <w:qFormat/>
    <w:rsid w:val="00826EF4"/>
    <w:rPr>
      <w:strike/>
      <w:dstrike w:val="0"/>
      <w:lang w:val="en-US"/>
    </w:rPr>
  </w:style>
  <w:style w:type="character" w:customStyle="1" w:styleId="scstrikebluenoncodified">
    <w:name w:val="sc_strike_blue_non_codified"/>
    <w:uiPriority w:val="1"/>
    <w:qFormat/>
    <w:rsid w:val="00826EF4"/>
    <w:rPr>
      <w:strike/>
      <w:dstrike w:val="0"/>
      <w:color w:val="0070C0"/>
      <w:lang w:val="en-US"/>
    </w:rPr>
  </w:style>
  <w:style w:type="character" w:customStyle="1" w:styleId="scstrikerednoncodified">
    <w:name w:val="sc_strike_red_non_codified"/>
    <w:uiPriority w:val="1"/>
    <w:qFormat/>
    <w:rsid w:val="00826EF4"/>
    <w:rPr>
      <w:strike/>
      <w:dstrike w:val="0"/>
      <w:color w:val="FF0000"/>
      <w:lang w:val="en-US"/>
    </w:rPr>
  </w:style>
  <w:style w:type="paragraph" w:customStyle="1" w:styleId="scbillsiglines">
    <w:name w:val="sc_bill_sig_lines"/>
    <w:qFormat/>
    <w:rsid w:val="00826EF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6EF4"/>
    <w:rPr>
      <w:bdr w:val="none" w:sz="0" w:space="0" w:color="auto"/>
      <w:shd w:val="clear" w:color="auto" w:fill="FEC6C6"/>
    </w:rPr>
  </w:style>
  <w:style w:type="character" w:customStyle="1" w:styleId="screstoreblue">
    <w:name w:val="sc_restore_blue"/>
    <w:uiPriority w:val="1"/>
    <w:qFormat/>
    <w:rsid w:val="00826EF4"/>
    <w:rPr>
      <w:color w:val="4472C4" w:themeColor="accent1"/>
      <w:bdr w:val="none" w:sz="0" w:space="0" w:color="auto"/>
      <w:shd w:val="clear" w:color="auto" w:fill="auto"/>
    </w:rPr>
  </w:style>
  <w:style w:type="character" w:customStyle="1" w:styleId="screstorered">
    <w:name w:val="sc_restore_red"/>
    <w:uiPriority w:val="1"/>
    <w:qFormat/>
    <w:rsid w:val="00826EF4"/>
    <w:rPr>
      <w:color w:val="FF0000"/>
      <w:bdr w:val="none" w:sz="0" w:space="0" w:color="auto"/>
      <w:shd w:val="clear" w:color="auto" w:fill="auto"/>
    </w:rPr>
  </w:style>
  <w:style w:type="character" w:customStyle="1" w:styleId="scamendhouse">
    <w:name w:val="sc_amend_house"/>
    <w:uiPriority w:val="1"/>
    <w:qFormat/>
    <w:rsid w:val="00826EF4"/>
    <w:rPr>
      <w:bdr w:val="none" w:sz="0" w:space="0" w:color="auto"/>
      <w:shd w:val="clear" w:color="auto" w:fill="E2EFD9" w:themeFill="accent6" w:themeFillTint="33"/>
    </w:rPr>
  </w:style>
  <w:style w:type="character" w:customStyle="1" w:styleId="scamendsenate">
    <w:name w:val="sc_amend_senate"/>
    <w:uiPriority w:val="1"/>
    <w:qFormat/>
    <w:rsid w:val="00826EF4"/>
    <w:rPr>
      <w:bdr w:val="none" w:sz="0" w:space="0" w:color="auto"/>
      <w:shd w:val="clear" w:color="auto" w:fill="FFF2CC" w:themeFill="accent4" w:themeFillTint="33"/>
    </w:rPr>
  </w:style>
  <w:style w:type="character" w:customStyle="1" w:styleId="scstrikenewblue">
    <w:name w:val="sc_strike_new_blue"/>
    <w:uiPriority w:val="1"/>
    <w:qFormat/>
    <w:rsid w:val="00826EF4"/>
    <w:rPr>
      <w:strike w:val="0"/>
      <w:dstrike/>
      <w:color w:val="0070C0"/>
      <w:u w:val="none"/>
    </w:rPr>
  </w:style>
  <w:style w:type="character" w:customStyle="1" w:styleId="scstrikenewred">
    <w:name w:val="sc_strike_new_red"/>
    <w:uiPriority w:val="1"/>
    <w:qFormat/>
    <w:rsid w:val="00826EF4"/>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826EF4"/>
    <w:pPr>
      <w:spacing w:after="0" w:line="240" w:lineRule="auto"/>
    </w:pPr>
    <w:rPr>
      <w:rFonts w:ascii="Times New Roman" w:hAnsi="Times New Roman"/>
      <w:i/>
      <w:lang w:val="en-US"/>
    </w:rPr>
  </w:style>
  <w:style w:type="paragraph" w:customStyle="1" w:styleId="sccoversheetsenate">
    <w:name w:val="sc_coversheet_senate"/>
    <w:qFormat/>
    <w:rsid w:val="00826EF4"/>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7&amp;session=126&amp;summary=B" TargetMode="External" Id="R194aec58546a4e84" /><Relationship Type="http://schemas.openxmlformats.org/officeDocument/2006/relationships/hyperlink" Target="https://www.scstatehouse.gov/sess126_2025-2026/prever/3357_20241205.docx" TargetMode="External" Id="R4f96c73f7eae4342" /><Relationship Type="http://schemas.openxmlformats.org/officeDocument/2006/relationships/hyperlink" Target="h:\hj\20250114.docx" TargetMode="External" Id="Rdf5d4cddca95427e" /><Relationship Type="http://schemas.openxmlformats.org/officeDocument/2006/relationships/hyperlink" Target="h:\hj\20250114.docx" TargetMode="External" Id="Rd887d38f50fd4d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A0A"/>
    <w:rsid w:val="00003B70"/>
    <w:rsid w:val="00111C14"/>
    <w:rsid w:val="003E0E59"/>
    <w:rsid w:val="004F5550"/>
    <w:rsid w:val="00501E6F"/>
    <w:rsid w:val="00507587"/>
    <w:rsid w:val="00535CFF"/>
    <w:rsid w:val="00566531"/>
    <w:rsid w:val="00595EFC"/>
    <w:rsid w:val="005B01B7"/>
    <w:rsid w:val="006005F9"/>
    <w:rsid w:val="00616D59"/>
    <w:rsid w:val="0063236C"/>
    <w:rsid w:val="006C3D82"/>
    <w:rsid w:val="00716BDF"/>
    <w:rsid w:val="008012F7"/>
    <w:rsid w:val="008744C6"/>
    <w:rsid w:val="0094764F"/>
    <w:rsid w:val="009C4429"/>
    <w:rsid w:val="009F6A8C"/>
    <w:rsid w:val="00B41EFF"/>
    <w:rsid w:val="00BE301B"/>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78c7a4eb-6c14-475b-b05f-eb00c570af0f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7e054fec-494b-4144-b2d0-9fbae5be1624</T_BILL_REQUEST_REQUEST>
  <T_BILL_R_ORIGINALDRAFT>ea257cf0-9091-45dd-aa32-f6c28dcacd66</T_BILL_R_ORIGINALDRAFT>
  <T_BILL_SPONSOR_SPONSOR>34d68c5d-7440-4409-b499-df306f865af8</T_BILL_SPONSOR_SPONSOR>
  <T_BILL_T_BILLNAME>[3357]</T_BILL_T_BILLNAME>
  <T_BILL_T_BILLNUMBER>3357</T_BILL_T_BILLNUMBER>
  <T_BILL_T_BILLTITLE>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T_BILL_T_BILLTITLE>
  <T_BILL_T_CHAMBER>house</T_BILL_T_CHAMBER>
  <T_BILL_T_FILENAME> </T_BILL_T_FILENAME>
  <T_BILL_T_LEGTYPE>joint_resolution</T_BILL_T_LEGTYPE>
  <T_BILL_T_RATNUMBERSTRING>HNone</T_BILL_T_RATNUMBERSTRING>
  <T_BILL_T_SECTIONS>[{"SectionUUID":"eee8561e-2e8e-4a83-96f3-cfdb399f8beb","SectionName":"New Blank SECTION","SectionNumber":1,"SectionType":"new","CodeSections":[],"TitleText":"TO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DisableControls":false,"Deleted":false,"RepealItems":[],"SectionBookmarkName":"bs_num_1_d814ae02f"},{"SectionUUID":"4d94fc57-c7fa-4162-b372-8d178987614d","SectionName":"standard_eff_date_section","SectionNumber":2,"SectionType":"drafting_clause","CodeSections":[],"TitleText":"","DisableControls":false,"Deleted":false,"RepealItems":[],"SectionBookmarkName":"bs_num_2_lastsection"}]</T_BILL_T_SECTIONS>
  <T_BILL_T_SUBJECT>Shipping Transportation and Port Bridge Safety Study Committee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4631</Characters>
  <Application>Microsoft Office Word</Application>
  <DocSecurity>0</DocSecurity>
  <Lines>90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2024-11-15T15:58:00Z</cp:lastPrinted>
  <dcterms:created xsi:type="dcterms:W3CDTF">2024-12-02T20:35:00Z</dcterms:created>
  <dcterms:modified xsi:type="dcterms:W3CDTF">2024-12-02T20:35:00Z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