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Magnuson, Pedalino, McCravy and Chumley</w:t>
      </w:r>
    </w:p>
    <w:p>
      <w:pPr>
        <w:widowControl w:val="false"/>
        <w:spacing w:after="0"/>
        <w:jc w:val="left"/>
      </w:pPr>
      <w:r>
        <w:rPr>
          <w:rFonts w:ascii="Times New Roman"/>
          <w:sz w:val="22"/>
        </w:rPr>
        <w:t xml:space="preserve">Document Path: LC-0088SA25.docx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Public Employee Retirement Fund Investments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7ef9fad6ff14040">
        <w:r w:rsidRPr="00770434">
          <w:rPr>
            <w:rStyle w:val="Hyperlink"/>
          </w:rPr>
          <w:t>House Journal</w:t>
        </w:r>
        <w:r w:rsidRPr="00770434">
          <w:rPr>
            <w:rStyle w:val="Hyperlink"/>
          </w:rPr>
          <w:noBreakHyphen/>
          <w:t>page 196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2ff682e16df141bb">
        <w:r w:rsidRPr="00770434">
          <w:rPr>
            <w:rStyle w:val="Hyperlink"/>
          </w:rPr>
          <w:t>House Journal</w:t>
        </w:r>
        <w:r w:rsidRPr="00770434">
          <w:rPr>
            <w:rStyle w:val="Hyperlink"/>
          </w:rPr>
          <w:noBreakHyphen/>
          <w:t>page 196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c6a5daac3b44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6fcc54ad5a440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3D46" w:rsidRDefault="00432135" w14:paraId="47642A99" w14:textId="0374CC70">
      <w:pPr>
        <w:pStyle w:val="scemptylineheader"/>
      </w:pPr>
      <w:bookmarkStart w:name="open_doc_here" w:id="0"/>
      <w:bookmarkEnd w:id="0"/>
    </w:p>
    <w:p w:rsidRPr="00BB0725" w:rsidR="00A73EFA" w:rsidP="00813D46" w:rsidRDefault="00A73EFA" w14:paraId="7B72410E" w14:textId="32D3A188">
      <w:pPr>
        <w:pStyle w:val="scemptylineheader"/>
      </w:pPr>
    </w:p>
    <w:p w:rsidRPr="00BB0725" w:rsidR="00A73EFA" w:rsidP="00813D46" w:rsidRDefault="00A73EFA" w14:paraId="6AD935C9" w14:textId="7BE8A4C3">
      <w:pPr>
        <w:pStyle w:val="scemptylineheader"/>
      </w:pPr>
    </w:p>
    <w:p w:rsidRPr="00DF3B44" w:rsidR="00A73EFA" w:rsidP="00813D46" w:rsidRDefault="00A73EFA" w14:paraId="51A98227" w14:textId="2705BC2F">
      <w:pPr>
        <w:pStyle w:val="scemptylineheader"/>
      </w:pPr>
    </w:p>
    <w:p w:rsidRPr="00DF3B44" w:rsidR="00A73EFA" w:rsidP="00813D46" w:rsidRDefault="00A73EFA" w14:paraId="3858851A" w14:textId="22112DEB">
      <w:pPr>
        <w:pStyle w:val="scemptylineheader"/>
      </w:pPr>
    </w:p>
    <w:p w:rsidRPr="00DF3B44" w:rsidR="00A73EFA" w:rsidP="00813D46" w:rsidRDefault="00A73EFA" w14:paraId="4E3DDE20" w14:textId="081B57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0AB3" w14:paraId="40FEFADA" w14:textId="626F8A1F">
          <w:pPr>
            <w:pStyle w:val="scbilltitle"/>
          </w:pPr>
          <w:r>
            <w:t>TO AMEND THE SOUTH CAROLINA CODE OF LAWS BY ADDING SECTION 9‑16‑57 SO AS TO PROVIDE THAT THE RETIREMENT INVESTMENT COMMISSION MAY NOT INVEST PUBLIC EMPLOYEE RETIREMENT FUNDS IN CERTAIN COMPANIES OWNED, IN WHOLE OR IN PART, BY THE PEOPLE</w:t>
          </w:r>
          <w:r w:rsidR="00EA6647">
            <w:t>’</w:t>
          </w:r>
          <w:r>
            <w:t>S REPUBLIC OF CHINA OR THE CHINESE COMMUNIST PARTY.</w:t>
          </w:r>
        </w:p>
      </w:sdtContent>
    </w:sdt>
    <w:bookmarkStart w:name="at_c65741e1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8c50cb2" w:id="2"/>
      <w:r w:rsidRPr="0094541D">
        <w:t>B</w:t>
      </w:r>
      <w:bookmarkEnd w:id="2"/>
      <w:r w:rsidRPr="0094541D">
        <w:t>e it enacted by the General Assembly of the State of South Carolina:</w:t>
      </w:r>
    </w:p>
    <w:p w:rsidR="00D4360A" w:rsidP="00D4360A" w:rsidRDefault="00D4360A" w14:paraId="1A052490" w14:textId="77777777">
      <w:pPr>
        <w:pStyle w:val="scemptyline"/>
      </w:pPr>
    </w:p>
    <w:p w:rsidR="005123EF" w:rsidP="005123EF" w:rsidRDefault="00D4360A" w14:paraId="2C417398" w14:textId="77777777">
      <w:pPr>
        <w:pStyle w:val="scdirectionallanguage"/>
      </w:pPr>
      <w:bookmarkStart w:name="bs_num_1_9af607dd3" w:id="3"/>
      <w:r>
        <w:t>S</w:t>
      </w:r>
      <w:bookmarkEnd w:id="3"/>
      <w:r>
        <w:t>ECTION 1.</w:t>
      </w:r>
      <w:r>
        <w:tab/>
      </w:r>
      <w:bookmarkStart w:name="dl_2720ee0e9" w:id="4"/>
      <w:r w:rsidR="005123EF">
        <w:t>A</w:t>
      </w:r>
      <w:bookmarkEnd w:id="4"/>
      <w:r w:rsidR="005123EF">
        <w:t>rticle 1, Chapter 16, Title 9 of the S.C. Code is amended by adding:</w:t>
      </w:r>
    </w:p>
    <w:p w:rsidR="005123EF" w:rsidP="005123EF" w:rsidRDefault="005123EF" w14:paraId="1BE69F04" w14:textId="77777777">
      <w:pPr>
        <w:pStyle w:val="scnewcodesection"/>
      </w:pPr>
    </w:p>
    <w:p w:rsidR="00390AB3" w:rsidP="00390AB3" w:rsidRDefault="005123EF" w14:paraId="602C2475" w14:textId="69884FFF">
      <w:pPr>
        <w:pStyle w:val="scnewcodesection"/>
      </w:pPr>
      <w:r>
        <w:tab/>
      </w:r>
      <w:bookmarkStart w:name="ns_T9C16N57_4c9506ad2" w:id="5"/>
      <w:r>
        <w:t>S</w:t>
      </w:r>
      <w:bookmarkEnd w:id="5"/>
      <w:r>
        <w:t>ection 9‑16‑57.</w:t>
      </w:r>
      <w:r>
        <w:tab/>
      </w:r>
      <w:bookmarkStart w:name="ss_T9C16N57SA_lv1_11d040809" w:id="6"/>
      <w:r w:rsidR="00390AB3">
        <w:t>(</w:t>
      </w:r>
      <w:bookmarkEnd w:id="6"/>
      <w:r w:rsidR="00390AB3">
        <w:t>A) The commission may not invest public employee retirement funds, in any manner, in the obligations of any company or development:</w:t>
      </w:r>
    </w:p>
    <w:p w:rsidR="00390AB3" w:rsidP="00390AB3" w:rsidRDefault="00390AB3" w14:paraId="187F80B0" w14:textId="77777777">
      <w:pPr>
        <w:pStyle w:val="scnewcodesection"/>
      </w:pPr>
      <w:r>
        <w:tab/>
      </w:r>
      <w:r>
        <w:tab/>
      </w:r>
      <w:bookmarkStart w:name="ss_T9C16N57S1_lv2_a8a69abd1" w:id="7"/>
      <w:r>
        <w:t>(</w:t>
      </w:r>
      <w:bookmarkEnd w:id="7"/>
      <w:r>
        <w:t>1) owned or controlled by a company that is owned, in whole or in part, by, or is a subsidiary of, a company that is owned by the People’s Republic of China or the Chinese Communist Party; or</w:t>
      </w:r>
    </w:p>
    <w:p w:rsidR="00390AB3" w:rsidP="00390AB3" w:rsidRDefault="00390AB3" w14:paraId="6E788DCB" w14:textId="77777777">
      <w:pPr>
        <w:pStyle w:val="scnewcodesection"/>
      </w:pPr>
      <w:r>
        <w:tab/>
      </w:r>
      <w:r>
        <w:tab/>
      </w:r>
      <w:bookmarkStart w:name="ss_T9C16N57S2_lv2_fb4f15b53" w:id="8"/>
      <w:r>
        <w:t>(</w:t>
      </w:r>
      <w:bookmarkEnd w:id="8"/>
      <w:r>
        <w:t>2) whose principal place of business is located within the People’s Republic of China.</w:t>
      </w:r>
    </w:p>
    <w:p w:rsidR="00390AB3" w:rsidP="00390AB3" w:rsidRDefault="00390AB3" w14:paraId="21E484E2" w14:textId="77777777">
      <w:pPr>
        <w:pStyle w:val="scnewcodesection"/>
      </w:pPr>
      <w:r>
        <w:tab/>
      </w:r>
      <w:bookmarkStart w:name="ss_T9C16N57SB_lv1_a8b7d85b8" w:id="9"/>
      <w:r>
        <w:t>(</w:t>
      </w:r>
      <w:bookmarkEnd w:id="9"/>
      <w:r>
        <w:t>B) For purposes of this section:</w:t>
      </w:r>
    </w:p>
    <w:p w:rsidR="00390AB3" w:rsidP="00390AB3" w:rsidRDefault="00390AB3" w14:paraId="56CA8760" w14:textId="77777777">
      <w:pPr>
        <w:pStyle w:val="scnewcodesection"/>
      </w:pPr>
      <w:r>
        <w:tab/>
      </w:r>
      <w:r>
        <w:tab/>
      </w:r>
      <w:bookmarkStart w:name="ss_T9C16N57S1_lv2_2dae889e8" w:id="10"/>
      <w:r>
        <w:t>(</w:t>
      </w:r>
      <w:bookmarkEnd w:id="10"/>
      <w:r>
        <w:t>1) “Chinese Communist Party” includes all agencies, institutions, and instrumentalities of the Chinese Communist Party.</w:t>
      </w:r>
    </w:p>
    <w:p w:rsidR="00390AB3" w:rsidP="00390AB3" w:rsidRDefault="00390AB3" w14:paraId="32B84D56" w14:textId="77777777">
      <w:pPr>
        <w:pStyle w:val="scnewcodesection"/>
      </w:pPr>
      <w:r>
        <w:tab/>
      </w:r>
      <w:r>
        <w:tab/>
      </w:r>
      <w:bookmarkStart w:name="ss_T9C16N57S2_lv2_6ad829434" w:id="11"/>
      <w:r>
        <w:t>(</w:t>
      </w:r>
      <w:bookmarkEnd w:id="11"/>
      <w:r>
        <w:t>2) “Company” or “development” means a sole proprietorship, organization, association, corporation, partnership, trust, venture, group, subgroup, or any other entity or organization, its subsidiary or affiliate that exists for profit making purposes or to otherwise secure economic advantage.</w:t>
      </w:r>
    </w:p>
    <w:p w:rsidR="00D4360A" w:rsidP="00390AB3" w:rsidRDefault="00390AB3" w14:paraId="23785E0A" w14:textId="637B9F73">
      <w:pPr>
        <w:pStyle w:val="scnewcodesection"/>
      </w:pPr>
      <w:r>
        <w:tab/>
      </w:r>
      <w:r>
        <w:tab/>
      </w:r>
      <w:bookmarkStart w:name="ss_T9C16N57S3_lv2_4b37120fb" w:id="12"/>
      <w:r>
        <w:t>(</w:t>
      </w:r>
      <w:bookmarkEnd w:id="12"/>
      <w:r>
        <w:t>3) “Peoples’ Republic of China” includes all agencies, institutions, instrumentalities, and political subdivisions of the People’s Republic of China.</w:t>
      </w:r>
    </w:p>
    <w:p w:rsidRPr="00DF3B44" w:rsidR="007E06BB" w:rsidP="00787433" w:rsidRDefault="007E06BB" w14:paraId="3D8F1FED" w14:textId="5258606F">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69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756494" w:rsidR="00685035" w:rsidRPr="007B4AF7" w:rsidRDefault="003F65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3E8A">
              <w:rPr>
                <w:noProof/>
              </w:rPr>
              <w:t>LC-0088SA25.docx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0FE"/>
    <w:rsid w:val="00017FB0"/>
    <w:rsid w:val="00020B5D"/>
    <w:rsid w:val="00026421"/>
    <w:rsid w:val="00030409"/>
    <w:rsid w:val="00037F04"/>
    <w:rsid w:val="000404BF"/>
    <w:rsid w:val="00040E1B"/>
    <w:rsid w:val="00044B84"/>
    <w:rsid w:val="000479D0"/>
    <w:rsid w:val="0006464F"/>
    <w:rsid w:val="00066B54"/>
    <w:rsid w:val="00072FCD"/>
    <w:rsid w:val="00074A4F"/>
    <w:rsid w:val="00077B65"/>
    <w:rsid w:val="000A0889"/>
    <w:rsid w:val="000A3C25"/>
    <w:rsid w:val="000B4C02"/>
    <w:rsid w:val="000B5B4A"/>
    <w:rsid w:val="000B7FE1"/>
    <w:rsid w:val="000C3E88"/>
    <w:rsid w:val="000C46B9"/>
    <w:rsid w:val="000C58E4"/>
    <w:rsid w:val="000C6F9A"/>
    <w:rsid w:val="000D2F44"/>
    <w:rsid w:val="000D33E4"/>
    <w:rsid w:val="000D6005"/>
    <w:rsid w:val="000D7682"/>
    <w:rsid w:val="000E578A"/>
    <w:rsid w:val="000F2250"/>
    <w:rsid w:val="0010329A"/>
    <w:rsid w:val="00105756"/>
    <w:rsid w:val="00106FD1"/>
    <w:rsid w:val="001164F9"/>
    <w:rsid w:val="0011719C"/>
    <w:rsid w:val="00121792"/>
    <w:rsid w:val="00125467"/>
    <w:rsid w:val="00140049"/>
    <w:rsid w:val="00151759"/>
    <w:rsid w:val="0016303B"/>
    <w:rsid w:val="00171601"/>
    <w:rsid w:val="001730EB"/>
    <w:rsid w:val="00173276"/>
    <w:rsid w:val="00176122"/>
    <w:rsid w:val="0019025B"/>
    <w:rsid w:val="00192AF7"/>
    <w:rsid w:val="00197366"/>
    <w:rsid w:val="001A136C"/>
    <w:rsid w:val="001B610D"/>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2ADB"/>
    <w:rsid w:val="002C3463"/>
    <w:rsid w:val="002D190F"/>
    <w:rsid w:val="002D266D"/>
    <w:rsid w:val="002D5B3D"/>
    <w:rsid w:val="002D7447"/>
    <w:rsid w:val="002E315A"/>
    <w:rsid w:val="002E4F8C"/>
    <w:rsid w:val="002F560C"/>
    <w:rsid w:val="002F5847"/>
    <w:rsid w:val="0030425A"/>
    <w:rsid w:val="00324045"/>
    <w:rsid w:val="003421F1"/>
    <w:rsid w:val="0034279C"/>
    <w:rsid w:val="00354F64"/>
    <w:rsid w:val="003559A1"/>
    <w:rsid w:val="003559EB"/>
    <w:rsid w:val="00361563"/>
    <w:rsid w:val="00371D36"/>
    <w:rsid w:val="00373E17"/>
    <w:rsid w:val="003775E6"/>
    <w:rsid w:val="00381998"/>
    <w:rsid w:val="00385CCD"/>
    <w:rsid w:val="00390AB3"/>
    <w:rsid w:val="003A5F1C"/>
    <w:rsid w:val="003C3E2E"/>
    <w:rsid w:val="003D4A3C"/>
    <w:rsid w:val="003D55B2"/>
    <w:rsid w:val="003E0033"/>
    <w:rsid w:val="003E0A23"/>
    <w:rsid w:val="003E5452"/>
    <w:rsid w:val="003E7165"/>
    <w:rsid w:val="003E7FF6"/>
    <w:rsid w:val="003F65A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299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23EF"/>
    <w:rsid w:val="00523F7F"/>
    <w:rsid w:val="00524D54"/>
    <w:rsid w:val="0054208C"/>
    <w:rsid w:val="0054531B"/>
    <w:rsid w:val="00546C24"/>
    <w:rsid w:val="005476FF"/>
    <w:rsid w:val="005516F6"/>
    <w:rsid w:val="00552842"/>
    <w:rsid w:val="00554E89"/>
    <w:rsid w:val="00564B58"/>
    <w:rsid w:val="00572281"/>
    <w:rsid w:val="005801DD"/>
    <w:rsid w:val="00592A40"/>
    <w:rsid w:val="005977EC"/>
    <w:rsid w:val="005A28BC"/>
    <w:rsid w:val="005A5377"/>
    <w:rsid w:val="005B7817"/>
    <w:rsid w:val="005C06C8"/>
    <w:rsid w:val="005C23D7"/>
    <w:rsid w:val="005C40EB"/>
    <w:rsid w:val="005D02B4"/>
    <w:rsid w:val="005D3013"/>
    <w:rsid w:val="005E1E50"/>
    <w:rsid w:val="005E26E7"/>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283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053"/>
    <w:rsid w:val="00711AA9"/>
    <w:rsid w:val="00722155"/>
    <w:rsid w:val="007374F6"/>
    <w:rsid w:val="00737F19"/>
    <w:rsid w:val="0076636C"/>
    <w:rsid w:val="00782BF8"/>
    <w:rsid w:val="00783C75"/>
    <w:rsid w:val="007849D9"/>
    <w:rsid w:val="00787433"/>
    <w:rsid w:val="007A10F1"/>
    <w:rsid w:val="007A3D50"/>
    <w:rsid w:val="007B2D29"/>
    <w:rsid w:val="007B412F"/>
    <w:rsid w:val="007B4AF7"/>
    <w:rsid w:val="007B4DBF"/>
    <w:rsid w:val="007C3E8A"/>
    <w:rsid w:val="007C5458"/>
    <w:rsid w:val="007D2C67"/>
    <w:rsid w:val="007E06BB"/>
    <w:rsid w:val="007E338E"/>
    <w:rsid w:val="007F50D1"/>
    <w:rsid w:val="008015D5"/>
    <w:rsid w:val="00813D46"/>
    <w:rsid w:val="00816D52"/>
    <w:rsid w:val="008213BF"/>
    <w:rsid w:val="00825362"/>
    <w:rsid w:val="00831048"/>
    <w:rsid w:val="00834272"/>
    <w:rsid w:val="0084165F"/>
    <w:rsid w:val="008625C1"/>
    <w:rsid w:val="00870B65"/>
    <w:rsid w:val="008734D9"/>
    <w:rsid w:val="0087671D"/>
    <w:rsid w:val="008806F9"/>
    <w:rsid w:val="00887957"/>
    <w:rsid w:val="008A57E3"/>
    <w:rsid w:val="008B5BF4"/>
    <w:rsid w:val="008C0CEE"/>
    <w:rsid w:val="008C1B18"/>
    <w:rsid w:val="008D46EC"/>
    <w:rsid w:val="008E0E25"/>
    <w:rsid w:val="008E61A1"/>
    <w:rsid w:val="00900267"/>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332"/>
    <w:rsid w:val="009D2967"/>
    <w:rsid w:val="009D3C2B"/>
    <w:rsid w:val="009E4191"/>
    <w:rsid w:val="009E7B2E"/>
    <w:rsid w:val="009F2AB1"/>
    <w:rsid w:val="009F4FAF"/>
    <w:rsid w:val="009F68F1"/>
    <w:rsid w:val="00A04529"/>
    <w:rsid w:val="00A0584B"/>
    <w:rsid w:val="00A17135"/>
    <w:rsid w:val="00A21A6F"/>
    <w:rsid w:val="00A24E56"/>
    <w:rsid w:val="00A26A62"/>
    <w:rsid w:val="00A35A9B"/>
    <w:rsid w:val="00A4070E"/>
    <w:rsid w:val="00A40CA0"/>
    <w:rsid w:val="00A504A7"/>
    <w:rsid w:val="00A51F70"/>
    <w:rsid w:val="00A53677"/>
    <w:rsid w:val="00A53BF2"/>
    <w:rsid w:val="00A60D68"/>
    <w:rsid w:val="00A6305B"/>
    <w:rsid w:val="00A643DD"/>
    <w:rsid w:val="00A704B1"/>
    <w:rsid w:val="00A73EFA"/>
    <w:rsid w:val="00A77A3B"/>
    <w:rsid w:val="00A92F6F"/>
    <w:rsid w:val="00A97523"/>
    <w:rsid w:val="00AA7824"/>
    <w:rsid w:val="00AA79E8"/>
    <w:rsid w:val="00AB0FA3"/>
    <w:rsid w:val="00AB5580"/>
    <w:rsid w:val="00AB73BF"/>
    <w:rsid w:val="00AC335C"/>
    <w:rsid w:val="00AC463E"/>
    <w:rsid w:val="00AD3BE2"/>
    <w:rsid w:val="00AD3E3D"/>
    <w:rsid w:val="00AE073D"/>
    <w:rsid w:val="00AE1EE4"/>
    <w:rsid w:val="00AE36EC"/>
    <w:rsid w:val="00AE7406"/>
    <w:rsid w:val="00AF1688"/>
    <w:rsid w:val="00AF46E6"/>
    <w:rsid w:val="00AF5139"/>
    <w:rsid w:val="00B06EDA"/>
    <w:rsid w:val="00B1161F"/>
    <w:rsid w:val="00B11661"/>
    <w:rsid w:val="00B24DB9"/>
    <w:rsid w:val="00B32B4D"/>
    <w:rsid w:val="00B4137E"/>
    <w:rsid w:val="00B54DF7"/>
    <w:rsid w:val="00B56223"/>
    <w:rsid w:val="00B56E79"/>
    <w:rsid w:val="00B57AA7"/>
    <w:rsid w:val="00B637AA"/>
    <w:rsid w:val="00B63BE2"/>
    <w:rsid w:val="00B7592C"/>
    <w:rsid w:val="00B809D3"/>
    <w:rsid w:val="00B84006"/>
    <w:rsid w:val="00B84B66"/>
    <w:rsid w:val="00B84FAE"/>
    <w:rsid w:val="00B85475"/>
    <w:rsid w:val="00B9090A"/>
    <w:rsid w:val="00B909BF"/>
    <w:rsid w:val="00B92196"/>
    <w:rsid w:val="00B9228D"/>
    <w:rsid w:val="00B929EC"/>
    <w:rsid w:val="00BB0725"/>
    <w:rsid w:val="00BC408A"/>
    <w:rsid w:val="00BC5023"/>
    <w:rsid w:val="00BC556C"/>
    <w:rsid w:val="00BD42DA"/>
    <w:rsid w:val="00BD4684"/>
    <w:rsid w:val="00BE08A7"/>
    <w:rsid w:val="00BE4391"/>
    <w:rsid w:val="00BF0EDC"/>
    <w:rsid w:val="00BF3D2E"/>
    <w:rsid w:val="00BF3E48"/>
    <w:rsid w:val="00C15F1B"/>
    <w:rsid w:val="00C16288"/>
    <w:rsid w:val="00C17D1D"/>
    <w:rsid w:val="00C27A6C"/>
    <w:rsid w:val="00C45923"/>
    <w:rsid w:val="00C462FE"/>
    <w:rsid w:val="00C543E7"/>
    <w:rsid w:val="00C70225"/>
    <w:rsid w:val="00C72198"/>
    <w:rsid w:val="00C73C7D"/>
    <w:rsid w:val="00C75005"/>
    <w:rsid w:val="00C934FB"/>
    <w:rsid w:val="00C970DF"/>
    <w:rsid w:val="00CA7E71"/>
    <w:rsid w:val="00CB2673"/>
    <w:rsid w:val="00CB697D"/>
    <w:rsid w:val="00CB701D"/>
    <w:rsid w:val="00CC219F"/>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360A"/>
    <w:rsid w:val="00D54A6F"/>
    <w:rsid w:val="00D57D57"/>
    <w:rsid w:val="00D62E42"/>
    <w:rsid w:val="00D7369C"/>
    <w:rsid w:val="00D754A2"/>
    <w:rsid w:val="00D772FB"/>
    <w:rsid w:val="00DA14DF"/>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647"/>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F09"/>
    <w:rsid w:val="00F638CA"/>
    <w:rsid w:val="00F657C5"/>
    <w:rsid w:val="00F900B4"/>
    <w:rsid w:val="00FA0F2E"/>
    <w:rsid w:val="00FA4DB1"/>
    <w:rsid w:val="00FB3F2A"/>
    <w:rsid w:val="00FC3593"/>
    <w:rsid w:val="00FD117D"/>
    <w:rsid w:val="00FD72E3"/>
    <w:rsid w:val="00FE06FC"/>
    <w:rsid w:val="00FE62A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0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60FE"/>
    <w:rPr>
      <w:rFonts w:ascii="Times New Roman" w:hAnsi="Times New Roman"/>
      <w:b w:val="0"/>
      <w:i w:val="0"/>
      <w:sz w:val="22"/>
    </w:rPr>
  </w:style>
  <w:style w:type="paragraph" w:styleId="NoSpacing">
    <w:name w:val="No Spacing"/>
    <w:uiPriority w:val="1"/>
    <w:qFormat/>
    <w:rsid w:val="000160FE"/>
    <w:pPr>
      <w:spacing w:after="0" w:line="240" w:lineRule="auto"/>
    </w:pPr>
  </w:style>
  <w:style w:type="paragraph" w:customStyle="1" w:styleId="scemptylineheader">
    <w:name w:val="sc_emptyline_header"/>
    <w:qFormat/>
    <w:rsid w:val="000160F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60F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60F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60F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60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60FE"/>
    <w:rPr>
      <w:color w:val="808080"/>
    </w:rPr>
  </w:style>
  <w:style w:type="paragraph" w:customStyle="1" w:styleId="scdirectionallanguage">
    <w:name w:val="sc_directional_language"/>
    <w:qFormat/>
    <w:rsid w:val="000160F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60F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60F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60F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60F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60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60F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60F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60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60F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60F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60F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60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60F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60F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60F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60FE"/>
    <w:rPr>
      <w:rFonts w:ascii="Times New Roman" w:hAnsi="Times New Roman"/>
      <w:color w:val="auto"/>
      <w:sz w:val="22"/>
    </w:rPr>
  </w:style>
  <w:style w:type="paragraph" w:customStyle="1" w:styleId="scclippagebillheader">
    <w:name w:val="sc_clip_page_bill_header"/>
    <w:qFormat/>
    <w:rsid w:val="000160F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60F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60F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6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0FE"/>
    <w:rPr>
      <w:lang w:val="en-US"/>
    </w:rPr>
  </w:style>
  <w:style w:type="paragraph" w:styleId="Footer">
    <w:name w:val="footer"/>
    <w:basedOn w:val="Normal"/>
    <w:link w:val="FooterChar"/>
    <w:uiPriority w:val="99"/>
    <w:unhideWhenUsed/>
    <w:rsid w:val="00016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0FE"/>
    <w:rPr>
      <w:lang w:val="en-US"/>
    </w:rPr>
  </w:style>
  <w:style w:type="paragraph" w:styleId="ListParagraph">
    <w:name w:val="List Paragraph"/>
    <w:basedOn w:val="Normal"/>
    <w:uiPriority w:val="34"/>
    <w:qFormat/>
    <w:rsid w:val="000160FE"/>
    <w:pPr>
      <w:ind w:left="720"/>
      <w:contextualSpacing/>
    </w:pPr>
  </w:style>
  <w:style w:type="paragraph" w:customStyle="1" w:styleId="scbillfooter">
    <w:name w:val="sc_bill_footer"/>
    <w:qFormat/>
    <w:rsid w:val="000160F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6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60F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60F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60F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60F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60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60FE"/>
    <w:pPr>
      <w:widowControl w:val="0"/>
      <w:suppressAutoHyphens/>
      <w:spacing w:after="0" w:line="360" w:lineRule="auto"/>
    </w:pPr>
    <w:rPr>
      <w:rFonts w:ascii="Times New Roman" w:hAnsi="Times New Roman"/>
      <w:lang w:val="en-US"/>
    </w:rPr>
  </w:style>
  <w:style w:type="paragraph" w:customStyle="1" w:styleId="sctableln">
    <w:name w:val="sc_table_ln"/>
    <w:qFormat/>
    <w:rsid w:val="000160F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60F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60FE"/>
    <w:rPr>
      <w:strike/>
      <w:dstrike w:val="0"/>
    </w:rPr>
  </w:style>
  <w:style w:type="character" w:customStyle="1" w:styleId="scinsert">
    <w:name w:val="sc_insert"/>
    <w:uiPriority w:val="1"/>
    <w:qFormat/>
    <w:rsid w:val="000160FE"/>
    <w:rPr>
      <w:caps w:val="0"/>
      <w:smallCaps w:val="0"/>
      <w:strike w:val="0"/>
      <w:dstrike w:val="0"/>
      <w:vanish w:val="0"/>
      <w:u w:val="single"/>
      <w:vertAlign w:val="baseline"/>
    </w:rPr>
  </w:style>
  <w:style w:type="character" w:customStyle="1" w:styleId="scinsertred">
    <w:name w:val="sc_insert_red"/>
    <w:uiPriority w:val="1"/>
    <w:qFormat/>
    <w:rsid w:val="000160FE"/>
    <w:rPr>
      <w:caps w:val="0"/>
      <w:smallCaps w:val="0"/>
      <w:strike w:val="0"/>
      <w:dstrike w:val="0"/>
      <w:vanish w:val="0"/>
      <w:color w:val="FF0000"/>
      <w:u w:val="single"/>
      <w:vertAlign w:val="baseline"/>
    </w:rPr>
  </w:style>
  <w:style w:type="character" w:customStyle="1" w:styleId="scinsertblue">
    <w:name w:val="sc_insert_blue"/>
    <w:uiPriority w:val="1"/>
    <w:qFormat/>
    <w:rsid w:val="000160FE"/>
    <w:rPr>
      <w:caps w:val="0"/>
      <w:smallCaps w:val="0"/>
      <w:strike w:val="0"/>
      <w:dstrike w:val="0"/>
      <w:vanish w:val="0"/>
      <w:color w:val="0070C0"/>
      <w:u w:val="single"/>
      <w:vertAlign w:val="baseline"/>
    </w:rPr>
  </w:style>
  <w:style w:type="character" w:customStyle="1" w:styleId="scstrikered">
    <w:name w:val="sc_strike_red"/>
    <w:uiPriority w:val="1"/>
    <w:qFormat/>
    <w:rsid w:val="000160FE"/>
    <w:rPr>
      <w:strike/>
      <w:dstrike w:val="0"/>
      <w:color w:val="FF0000"/>
    </w:rPr>
  </w:style>
  <w:style w:type="character" w:customStyle="1" w:styleId="scstrikeblue">
    <w:name w:val="sc_strike_blue"/>
    <w:uiPriority w:val="1"/>
    <w:qFormat/>
    <w:rsid w:val="000160FE"/>
    <w:rPr>
      <w:strike/>
      <w:dstrike w:val="0"/>
      <w:color w:val="0070C0"/>
    </w:rPr>
  </w:style>
  <w:style w:type="character" w:customStyle="1" w:styleId="scinsertbluenounderline">
    <w:name w:val="sc_insert_blue_no_underline"/>
    <w:uiPriority w:val="1"/>
    <w:qFormat/>
    <w:rsid w:val="000160F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60F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60FE"/>
    <w:rPr>
      <w:strike/>
      <w:dstrike w:val="0"/>
      <w:color w:val="0070C0"/>
      <w:lang w:val="en-US"/>
    </w:rPr>
  </w:style>
  <w:style w:type="character" w:customStyle="1" w:styleId="scstrikerednoncodified">
    <w:name w:val="sc_strike_red_non_codified"/>
    <w:uiPriority w:val="1"/>
    <w:qFormat/>
    <w:rsid w:val="000160FE"/>
    <w:rPr>
      <w:strike/>
      <w:dstrike w:val="0"/>
      <w:color w:val="FF0000"/>
    </w:rPr>
  </w:style>
  <w:style w:type="paragraph" w:customStyle="1" w:styleId="scbillsiglines">
    <w:name w:val="sc_bill_sig_lines"/>
    <w:qFormat/>
    <w:rsid w:val="000160F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60FE"/>
    <w:rPr>
      <w:bdr w:val="none" w:sz="0" w:space="0" w:color="auto"/>
      <w:shd w:val="clear" w:color="auto" w:fill="FEC6C6"/>
    </w:rPr>
  </w:style>
  <w:style w:type="character" w:customStyle="1" w:styleId="screstoreblue">
    <w:name w:val="sc_restore_blue"/>
    <w:uiPriority w:val="1"/>
    <w:qFormat/>
    <w:rsid w:val="000160FE"/>
    <w:rPr>
      <w:color w:val="4472C4" w:themeColor="accent1"/>
      <w:bdr w:val="none" w:sz="0" w:space="0" w:color="auto"/>
      <w:shd w:val="clear" w:color="auto" w:fill="auto"/>
    </w:rPr>
  </w:style>
  <w:style w:type="character" w:customStyle="1" w:styleId="screstorered">
    <w:name w:val="sc_restore_red"/>
    <w:uiPriority w:val="1"/>
    <w:qFormat/>
    <w:rsid w:val="000160FE"/>
    <w:rPr>
      <w:color w:val="FF0000"/>
      <w:bdr w:val="none" w:sz="0" w:space="0" w:color="auto"/>
      <w:shd w:val="clear" w:color="auto" w:fill="auto"/>
    </w:rPr>
  </w:style>
  <w:style w:type="character" w:customStyle="1" w:styleId="scstrikenewblue">
    <w:name w:val="sc_strike_new_blue"/>
    <w:uiPriority w:val="1"/>
    <w:qFormat/>
    <w:rsid w:val="000160FE"/>
    <w:rPr>
      <w:strike w:val="0"/>
      <w:dstrike/>
      <w:color w:val="0070C0"/>
      <w:u w:val="none"/>
    </w:rPr>
  </w:style>
  <w:style w:type="character" w:customStyle="1" w:styleId="scstrikenewred">
    <w:name w:val="sc_strike_new_red"/>
    <w:uiPriority w:val="1"/>
    <w:qFormat/>
    <w:rsid w:val="000160FE"/>
    <w:rPr>
      <w:strike w:val="0"/>
      <w:dstrike/>
      <w:color w:val="FF0000"/>
      <w:u w:val="none"/>
    </w:rPr>
  </w:style>
  <w:style w:type="character" w:customStyle="1" w:styleId="scamendsenate">
    <w:name w:val="sc_amend_senate"/>
    <w:uiPriority w:val="1"/>
    <w:qFormat/>
    <w:rsid w:val="000160FE"/>
    <w:rPr>
      <w:bdr w:val="none" w:sz="0" w:space="0" w:color="auto"/>
      <w:shd w:val="clear" w:color="auto" w:fill="FFF2CC" w:themeFill="accent4" w:themeFillTint="33"/>
    </w:rPr>
  </w:style>
  <w:style w:type="character" w:customStyle="1" w:styleId="scamendhouse">
    <w:name w:val="sc_amend_house"/>
    <w:uiPriority w:val="1"/>
    <w:qFormat/>
    <w:rsid w:val="000160F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1&amp;session=126&amp;summary=B" TargetMode="External" Id="Re7c6a5daac3b44e8" /><Relationship Type="http://schemas.openxmlformats.org/officeDocument/2006/relationships/hyperlink" Target="https://www.scstatehouse.gov/sess126_2025-2026/prever/3421_20241205.docx" TargetMode="External" Id="Rb06fcc54ad5a4409" /><Relationship Type="http://schemas.openxmlformats.org/officeDocument/2006/relationships/hyperlink" Target="h:\hj\20250114.docx" TargetMode="External" Id="R17ef9fad6ff14040" /><Relationship Type="http://schemas.openxmlformats.org/officeDocument/2006/relationships/hyperlink" Target="h:\hj\20250114.docx" TargetMode="External" Id="R2ff682e16df141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B2ADB"/>
    <w:rsid w:val="002D4365"/>
    <w:rsid w:val="00385CCD"/>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B5580"/>
    <w:rsid w:val="00B20DA6"/>
    <w:rsid w:val="00B24DB9"/>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2ba9aa53-cb21-4b78-841d-f5a658449033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0532de93-c339-4e74-b39a-474eb71b5161</T_BILL_REQUEST_REQUEST>
  <T_BILL_R_ORIGINALDRAFT>ed229ecd-c279-4c8d-acab-ee487049f809</T_BILL_R_ORIGINALDRAFT>
  <T_BILL_SPONSOR_SPONSOR>9bb51e5b-e46a-4e64-a876-1c6f4bfc890e</T_BILL_SPONSOR_SPONSOR>
  <T_BILL_T_BILLNAME>[3421]</T_BILL_T_BILLNAME>
  <T_BILL_T_BILLNUMBER>3421</T_BILL_T_BILLNUMBER>
  <T_BILL_T_BILLTITLE>TO AMEND THE SOUTH CAROLINA CODE OF LAWS BY ADDING SECTION 9‑16‑57 SO AS TO PROVIDE THAT THE RETIREMENT INVESTMENT COMMISSION MAY NOT INVEST PUBLIC EMPLOYEE RETIREMENT FUNDS IN CERTAIN COMPANIES OWNED, IN WHOLE OR IN PART, BY THE PEOPLE’S REPUBLIC OF CHINA OR THE CHINESE COMMUNIST PARTY.</T_BILL_T_BILLTITLE>
  <T_BILL_T_CHAMBER>house</T_BILL_T_CHAMBER>
  <T_BILL_T_FILENAME> </T_BILL_T_FILENAME>
  <T_BILL_T_LEGTYPE>bill_statewide</T_BILL_T_LEGTYPE>
  <T_BILL_T_RATNUMBERSTRING>HNone</T_BILL_T_RATNUMBERSTRING>
  <T_BILL_T_SECTIONS>[{"SectionUUID":"7aa2c38c-bb23-424e-8ff5-78dde1386850","SectionName":"code_section","SectionNumber":1,"SectionType":"code_section","CodeSections":[{"CodeSectionBookmarkName":"ns_T9C16N57_4c9506ad2","IsConstitutionSection":false,"Identity":"9-16-57","IsNew":true,"SubSections":[{"Level":1,"Identity":"T9C16N57SA","SubSectionBookmarkName":"ss_T9C16N57SA_lv1_11d040809","IsNewSubSection":false,"SubSectionReplacement":""},{"Level":2,"Identity":"T9C16N57S1","SubSectionBookmarkName":"ss_T9C16N57S1_lv2_a8a69abd1","IsNewSubSection":false,"SubSectionReplacement":""},{"Level":2,"Identity":"T9C16N57S2","SubSectionBookmarkName":"ss_T9C16N57S2_lv2_fb4f15b53","IsNewSubSection":false,"SubSectionReplacement":""},{"Level":1,"Identity":"T9C16N57SB","SubSectionBookmarkName":"ss_T9C16N57SB_lv1_a8b7d85b8","IsNewSubSection":false,"SubSectionReplacement":""},{"Level":2,"Identity":"T9C16N57S1","SubSectionBookmarkName":"ss_T9C16N57S1_lv2_2dae889e8","IsNewSubSection":false,"SubSectionReplacement":""},{"Level":2,"Identity":"T9C16N57S2","SubSectionBookmarkName":"ss_T9C16N57S2_lv2_6ad829434","IsNewSubSection":false,"SubSectionReplacement":""},{"Level":2,"Identity":"T9C16N57S3","SubSectionBookmarkName":"ss_T9C16N57S3_lv2_4b37120fb","IsNewSubSection":false,"SubSectionReplacement":""}],"TitleRelatedTo":"","TitleSoAsTo":"PROVIDE THAT THE RETIREMENT INVESTMENT COMMISSION MAY NOT INVEST PUBLIC EMPLOYEE RETIREMENT FUNDS IN CERTAIN COMPANIES OWNED, IN WHOLE OR IN PART, BY THE PEOPLE’S REPUBLIC OF CHINA OR THE CHINESE COMMUNIST PARTY","Deleted":false}],"TitleText":"","DisableControls":false,"Deleted":false,"RepealItems":[],"SectionBookmarkName":"bs_num_1_9af607dd3"},{"SectionUUID":"8f03ca95-8faa-4d43-a9c2-8afc498075bd","SectionName":"standard_eff_date_section","SectionNumber":2,"SectionType":"drafting_clause","CodeSections":[],"TitleText":"","DisableControls":false,"Deleted":false,"RepealItems":[],"SectionBookmarkName":"bs_num_2_lastsection"}]</T_BILL_T_SECTIONS>
  <T_BILL_T_SUBJECT>Public Employee Retirement Fund Investments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1330</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2024-11-20T15:50:00Z</cp:lastPrinted>
  <dcterms:created xsi:type="dcterms:W3CDTF">2024-11-25T19:08:00Z</dcterms:created>
  <dcterms:modified xsi:type="dcterms:W3CDTF">2024-11-25T19:08:00Z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