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Henderson-Myers</w:t>
      </w:r>
    </w:p>
    <w:p>
      <w:pPr>
        <w:widowControl w:val="false"/>
        <w:spacing w:after="0"/>
        <w:jc w:val="left"/>
      </w:pPr>
      <w:r>
        <w:rPr>
          <w:rFonts w:ascii="Times New Roman"/>
          <w:sz w:val="22"/>
        </w:rPr>
        <w:t xml:space="preserve">Document Path: LC-0088AHB25.docx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Diversion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69a60c6bd354a15">
        <w:r w:rsidRPr="00770434">
          <w:rPr>
            <w:rStyle w:val="Hyperlink"/>
          </w:rPr>
          <w:t>House Journal</w:t>
        </w:r>
        <w:r w:rsidRPr="00770434">
          <w:rPr>
            <w:rStyle w:val="Hyperlink"/>
          </w:rPr>
          <w:noBreakHyphen/>
          <w:t>page 259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001f44243d74c4c">
        <w:r w:rsidRPr="00770434">
          <w:rPr>
            <w:rStyle w:val="Hyperlink"/>
          </w:rPr>
          <w:t>House Journal</w:t>
        </w:r>
        <w:r w:rsidRPr="00770434">
          <w:rPr>
            <w:rStyle w:val="Hyperlink"/>
          </w:rPr>
          <w:noBreakHyphen/>
          <w:t>page 259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102d05c94f43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059847bbca444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51E32" w14:paraId="40FEFADA" w14:textId="1591F27B">
          <w:pPr>
            <w:pStyle w:val="scbilltitle"/>
          </w:pPr>
          <w:r w:rsidRPr="00851E32">
            <w:t>TO AMEND THE SOUTH CAROLINA CODE OF LAWS BY ADDING ARTICLE 25 TO CHAPTER 19, TITLE 63 SO AS TO ESTABLISH JUVENILE PRETRIAL DIVERSION COURTS FOR CERTAIN CHILDREN WHO COMMIT FIRST‑TIME, NONVIOLENT STATUS OFFENSES OR DELINQUENT ACTS, TO ESTABLISH PARAMETERS FOR ELIGIBILITY, AND TO DIRECT THE DEPARTMENT OF JUVENILE JUSTICE TO ESTABLISH PREDETENTION DIVERSION PROGRAMS FOR PARTICIPANTS, AMONG OTHER THINGS.</w:t>
          </w:r>
        </w:p>
      </w:sdtContent>
    </w:sdt>
    <w:bookmarkStart w:name="at_bf070edc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b883f6b" w:id="2"/>
      <w:r w:rsidRPr="0094541D">
        <w:t>B</w:t>
      </w:r>
      <w:bookmarkEnd w:id="2"/>
      <w:r w:rsidRPr="0094541D">
        <w:t>e it enacted by the General Assembly of the State of South Carolina:</w:t>
      </w:r>
    </w:p>
    <w:p w:rsidR="000D56F2" w:rsidP="000D56F2" w:rsidRDefault="000D56F2" w14:paraId="05981AD5" w14:textId="77777777">
      <w:pPr>
        <w:pStyle w:val="scemptyline"/>
      </w:pPr>
    </w:p>
    <w:p w:rsidR="00863B4A" w:rsidP="00863B4A" w:rsidRDefault="000D56F2" w14:paraId="010B1364" w14:textId="77777777">
      <w:pPr>
        <w:pStyle w:val="scdirectionallanguage"/>
      </w:pPr>
      <w:bookmarkStart w:name="bs_num_1_59dd0eb0f" w:id="3"/>
      <w:r>
        <w:t>S</w:t>
      </w:r>
      <w:bookmarkEnd w:id="3"/>
      <w:r>
        <w:t>ECTION 1.</w:t>
      </w:r>
      <w:r>
        <w:tab/>
      </w:r>
      <w:bookmarkStart w:name="dl_e16f83f6b" w:id="4"/>
      <w:r w:rsidR="00863B4A">
        <w:t>C</w:t>
      </w:r>
      <w:bookmarkEnd w:id="4"/>
      <w:r w:rsidR="00863B4A">
        <w:t>hapter 19, Title 63 of the S.C. Code is amended by adding:</w:t>
      </w:r>
    </w:p>
    <w:p w:rsidR="00863B4A" w:rsidP="00863B4A" w:rsidRDefault="00863B4A" w14:paraId="3CBC2533" w14:textId="77777777">
      <w:pPr>
        <w:pStyle w:val="scnewcodesection"/>
      </w:pPr>
    </w:p>
    <w:p w:rsidR="00863B4A" w:rsidP="00863B4A" w:rsidRDefault="00863B4A" w14:paraId="1A01C641" w14:textId="77777777">
      <w:pPr>
        <w:pStyle w:val="scnewcodesection"/>
        <w:jc w:val="center"/>
      </w:pPr>
      <w:bookmarkStart w:name="up_3f1a2c184" w:id="5"/>
      <w:r>
        <w:t>A</w:t>
      </w:r>
      <w:bookmarkEnd w:id="5"/>
      <w:r>
        <w:t>rticle 25</w:t>
      </w:r>
    </w:p>
    <w:p w:rsidR="00863B4A" w:rsidP="00863B4A" w:rsidRDefault="00863B4A" w14:paraId="3F63FAED" w14:textId="77777777">
      <w:pPr>
        <w:pStyle w:val="scnewcodesection"/>
        <w:jc w:val="center"/>
      </w:pPr>
    </w:p>
    <w:p w:rsidR="00863B4A" w:rsidP="00863B4A" w:rsidRDefault="00851E32" w14:paraId="2274A0EB" w14:textId="4DA7152B">
      <w:pPr>
        <w:pStyle w:val="scnewcodesection"/>
        <w:jc w:val="center"/>
      </w:pPr>
      <w:bookmarkStart w:name="up_d57268432" w:id="6"/>
      <w:r>
        <w:t>J</w:t>
      </w:r>
      <w:bookmarkEnd w:id="6"/>
      <w:r>
        <w:t>uvenile Pretrial Diversion Courts</w:t>
      </w:r>
    </w:p>
    <w:p w:rsidR="00863B4A" w:rsidP="00863B4A" w:rsidRDefault="00863B4A" w14:paraId="20DD6EAD" w14:textId="77777777">
      <w:pPr>
        <w:pStyle w:val="scnewcodesection"/>
        <w:jc w:val="center"/>
      </w:pPr>
    </w:p>
    <w:p w:rsidR="00863B4A" w:rsidP="00863B4A" w:rsidRDefault="00863B4A" w14:paraId="41138F6B" w14:textId="0CD269BD">
      <w:pPr>
        <w:pStyle w:val="scnewcodesection"/>
      </w:pPr>
      <w:r>
        <w:tab/>
      </w:r>
      <w:bookmarkStart w:name="ns_T63C19N2510_6bd2dd068" w:id="7"/>
      <w:r>
        <w:t>S</w:t>
      </w:r>
      <w:bookmarkEnd w:id="7"/>
      <w:r>
        <w:t>ection 63‑19‑2510.</w:t>
      </w:r>
      <w:r>
        <w:tab/>
      </w:r>
      <w:r w:rsidRPr="00851E32" w:rsidR="00851E32">
        <w:t xml:space="preserve">There is created within the family courts of this State, special juvenile pretrial diversion courts. At least one juvenile pretrial diversion court of </w:t>
      </w:r>
      <w:proofErr w:type="spellStart"/>
      <w:r w:rsidRPr="00851E32" w:rsidR="00851E32">
        <w:t>predetention</w:t>
      </w:r>
      <w:proofErr w:type="spellEnd"/>
      <w:r w:rsidRPr="00851E32" w:rsidR="00851E32">
        <w:t xml:space="preserve"> nature must be established in each judicial circuit in the State to provide services to children in all counties in that circuit for the purpose of offering an alternative to referral to the juvenile justice system for all children who commit first‑time, nonviolent, as defined in Section 16</w:t>
      </w:r>
      <w:r w:rsidR="00664769">
        <w:t>‑</w:t>
      </w:r>
      <w:r w:rsidRPr="00851E32" w:rsidR="00851E32">
        <w:t>1</w:t>
      </w:r>
      <w:r w:rsidR="00664769">
        <w:t>‑</w:t>
      </w:r>
      <w:r w:rsidRPr="00851E32" w:rsidR="00851E32">
        <w:t>70, status offense or delinquent acts.</w:t>
      </w:r>
    </w:p>
    <w:p w:rsidR="005E1354" w:rsidP="00863B4A" w:rsidRDefault="005E1354" w14:paraId="30E1BB68" w14:textId="77777777">
      <w:pPr>
        <w:pStyle w:val="scnewcodesection"/>
      </w:pPr>
    </w:p>
    <w:p w:rsidR="00851E32" w:rsidP="00851E32" w:rsidRDefault="00863B4A" w14:paraId="07BB9FAF" w14:textId="77777777">
      <w:pPr>
        <w:pStyle w:val="scnewcodesection"/>
      </w:pPr>
      <w:r>
        <w:tab/>
      </w:r>
      <w:bookmarkStart w:name="ns_T63C19N2520_bd07a7940" w:id="8"/>
      <w:r>
        <w:t>S</w:t>
      </w:r>
      <w:bookmarkEnd w:id="8"/>
      <w:r>
        <w:t>ection 63‑19‑2520.</w:t>
      </w:r>
      <w:r>
        <w:tab/>
      </w:r>
      <w:bookmarkStart w:name="ss_T63C19N2520SA_lv1_ebaac78d4" w:id="9"/>
      <w:r w:rsidR="00851E32">
        <w:t>(</w:t>
      </w:r>
      <w:bookmarkEnd w:id="9"/>
      <w:r w:rsidR="00851E32">
        <w:t>A) Each court must be available to serve all eligible children in each county in that circuit, and no child may be required to pay court or program fees. These courts must divert eligible children from initial contact with the juvenile justice system using approaches designed by the Department of Juvenile Justice that are evidence‑based, culturally relevant, trauma‑informed, developmentally appropriate, and that promote long‑term success for children.</w:t>
      </w:r>
    </w:p>
    <w:p w:rsidR="00851E32" w:rsidP="00851E32" w:rsidRDefault="00851E32" w14:paraId="43E99EF7" w14:textId="77777777">
      <w:pPr>
        <w:pStyle w:val="scnewcodesection"/>
      </w:pPr>
      <w:r>
        <w:tab/>
      </w:r>
      <w:bookmarkStart w:name="ss_T63C19N2520SB_lv1_45b8127ca" w:id="10"/>
      <w:r>
        <w:t>(</w:t>
      </w:r>
      <w:bookmarkEnd w:id="10"/>
      <w:r>
        <w:t xml:space="preserve">B) The Department of Juvenile Justice shall develop a plan for the establishment, implementation, and oversight of </w:t>
      </w:r>
      <w:proofErr w:type="spellStart"/>
      <w:r>
        <w:t>predetention</w:t>
      </w:r>
      <w:proofErr w:type="spellEnd"/>
      <w:r>
        <w:t xml:space="preserve"> diversion programs around the State to which first‑time, nonviolent offenders must be referred by the juvenile pretrial diversion courts. The department shall provide competitively awarded funding to at least one such program in each judicial circuit to supplement other funding received by the program. Programs receiving funding from the department must adhere to the </w:t>
      </w:r>
      <w:r>
        <w:lastRenderedPageBreak/>
        <w:t xml:space="preserve">standards and procedures for such programs developed by the department, which must include requirements for applicants, organizational characteristics, reporting and auditing criteria, and such other standards for eligibility and accountability, and funding shall be based on the number of children served and such other requirements as may be established by the department. </w:t>
      </w:r>
      <w:proofErr w:type="spellStart"/>
      <w:r>
        <w:t>Predetention</w:t>
      </w:r>
      <w:proofErr w:type="spellEnd"/>
      <w:r>
        <w:t xml:space="preserve"> diversion programs may incorporate some or </w:t>
      </w:r>
      <w:proofErr w:type="gramStart"/>
      <w:r>
        <w:t>all of</w:t>
      </w:r>
      <w:proofErr w:type="gramEnd"/>
      <w:r>
        <w:t xml:space="preserve"> the following: educational services, including academic and vocational services; mentoring services; mental health services; and behavioral health services.</w:t>
      </w:r>
    </w:p>
    <w:p w:rsidR="00851E32" w:rsidP="00851E32" w:rsidRDefault="00851E32" w14:paraId="748451E1" w14:textId="0D913CB6">
      <w:pPr>
        <w:pStyle w:val="scnewcodesection"/>
      </w:pPr>
      <w:r>
        <w:tab/>
      </w:r>
      <w:bookmarkStart w:name="ss_T63C19N2520SC_lv1_d299cd759" w:id="11"/>
      <w:r>
        <w:t>(</w:t>
      </w:r>
      <w:bookmarkEnd w:id="11"/>
      <w:r>
        <w:t>C) A law enforcement officer who takes a child into custody for a nonviolent offense, as defined in Section 16</w:t>
      </w:r>
      <w:r w:rsidR="00664769">
        <w:t>‑</w:t>
      </w:r>
      <w:r>
        <w:t>1</w:t>
      </w:r>
      <w:r w:rsidR="00664769">
        <w:t>‑</w:t>
      </w:r>
      <w:r>
        <w:t xml:space="preserve">70, shall utilize a database system provided by the department to review the child’s criminal history with the juvenile justice system. If the child has no prior referral to the department, the law enforcement officer must refer the child to the local juvenile pretrial diversion court for that circuit utilizing a referral form provided by the </w:t>
      </w:r>
      <w:proofErr w:type="gramStart"/>
      <w:r>
        <w:t>department, and</w:t>
      </w:r>
      <w:proofErr w:type="gramEnd"/>
      <w:r>
        <w:t xml:space="preserve"> must provide a copy of the referral form to the child’s parent or guardian, the department, and the entity designated to run the </w:t>
      </w:r>
      <w:proofErr w:type="spellStart"/>
      <w:r>
        <w:t>predetention</w:t>
      </w:r>
      <w:proofErr w:type="spellEnd"/>
      <w:r>
        <w:t xml:space="preserve"> diversion program.</w:t>
      </w:r>
    </w:p>
    <w:p w:rsidR="00851E32" w:rsidP="00851E32" w:rsidRDefault="00851E32" w14:paraId="13461103" w14:textId="77777777">
      <w:pPr>
        <w:pStyle w:val="scnewcodesection"/>
      </w:pPr>
      <w:r>
        <w:tab/>
      </w:r>
      <w:bookmarkStart w:name="ss_T63C19N2520SD_lv1_edfc6d251" w:id="12"/>
      <w:r>
        <w:t>(</w:t>
      </w:r>
      <w:bookmarkEnd w:id="12"/>
      <w:r>
        <w:t xml:space="preserve">D) If a referral to the juvenile justice system is received for a first‑time nonviolent offender, the referral may not be accepted and must be returned to the referral source with instructions to refer the child to the entity designated to run the </w:t>
      </w:r>
      <w:proofErr w:type="spellStart"/>
      <w:r>
        <w:t>predetention</w:t>
      </w:r>
      <w:proofErr w:type="spellEnd"/>
      <w:r>
        <w:t xml:space="preserve"> diversion program in that respective circuit.</w:t>
      </w:r>
    </w:p>
    <w:p w:rsidR="00851E32" w:rsidP="00851E32" w:rsidRDefault="00851E32" w14:paraId="020765B4" w14:textId="77777777">
      <w:pPr>
        <w:pStyle w:val="scnewcodesection"/>
      </w:pPr>
      <w:r>
        <w:tab/>
      </w:r>
      <w:bookmarkStart w:name="ss_T63C19N2520SE_lv1_fc544cde0" w:id="13"/>
      <w:r>
        <w:t>(</w:t>
      </w:r>
      <w:bookmarkEnd w:id="13"/>
      <w:r>
        <w:t xml:space="preserve">E) All records of a child’s referral to and participation in a juvenile pretrial diversion court and </w:t>
      </w:r>
      <w:proofErr w:type="spellStart"/>
      <w:r>
        <w:t>predetention</w:t>
      </w:r>
      <w:proofErr w:type="spellEnd"/>
      <w:r>
        <w:t xml:space="preserve"> diversion program must be kept separate from records of children referred to the juvenile justice system. A referral to a juvenile pretrial diversion court and </w:t>
      </w:r>
      <w:proofErr w:type="spellStart"/>
      <w:r>
        <w:t>predetention</w:t>
      </w:r>
      <w:proofErr w:type="spellEnd"/>
      <w:r>
        <w:t xml:space="preserve"> diversion program is not a referral to the juvenile justice system, and accordingly, must not be reflected on a child’s criminal history.</w:t>
      </w:r>
    </w:p>
    <w:p w:rsidR="00851E32" w:rsidP="00851E32" w:rsidRDefault="00851E32" w14:paraId="70D5540C" w14:textId="77777777">
      <w:pPr>
        <w:pStyle w:val="scnewcodesection"/>
      </w:pPr>
      <w:r>
        <w:tab/>
      </w:r>
      <w:bookmarkStart w:name="ss_T63C19N2520SF_lv1_ea7d919b4" w:id="14"/>
      <w:r>
        <w:t>(</w:t>
      </w:r>
      <w:bookmarkEnd w:id="14"/>
      <w:r>
        <w:t xml:space="preserve">F) Each </w:t>
      </w:r>
      <w:proofErr w:type="spellStart"/>
      <w:r>
        <w:t>predetention</w:t>
      </w:r>
      <w:proofErr w:type="spellEnd"/>
      <w:r>
        <w:t xml:space="preserve"> diversion program shall submit data to the department on at least an annual basis which identifies for each child participating in the diversion program:</w:t>
      </w:r>
    </w:p>
    <w:p w:rsidR="00851E32" w:rsidP="00851E32" w:rsidRDefault="00851E32" w14:paraId="43065044" w14:textId="77777777">
      <w:pPr>
        <w:pStyle w:val="scnewcodesection"/>
      </w:pPr>
      <w:r>
        <w:tab/>
      </w:r>
      <w:r>
        <w:tab/>
      </w:r>
      <w:bookmarkStart w:name="ss_T63C19N2520S1_lv2_6b5743bda" w:id="15"/>
      <w:r>
        <w:t>(</w:t>
      </w:r>
      <w:bookmarkEnd w:id="15"/>
      <w:r>
        <w:t xml:space="preserve">1) the race, ethnicity, gender, and age of that </w:t>
      </w:r>
      <w:proofErr w:type="gramStart"/>
      <w:r>
        <w:t>child;</w:t>
      </w:r>
      <w:proofErr w:type="gramEnd"/>
    </w:p>
    <w:p w:rsidR="00851E32" w:rsidP="00851E32" w:rsidRDefault="00851E32" w14:paraId="64420D81" w14:textId="77777777">
      <w:pPr>
        <w:pStyle w:val="scnewcodesection"/>
      </w:pPr>
      <w:r>
        <w:tab/>
      </w:r>
      <w:r>
        <w:tab/>
      </w:r>
      <w:bookmarkStart w:name="ss_T63C19N2520S2_lv2_886bd3102" w:id="16"/>
      <w:r>
        <w:t>(</w:t>
      </w:r>
      <w:bookmarkEnd w:id="16"/>
      <w:r>
        <w:t xml:space="preserve">2) the alleged offense committed, including the statute number of the </w:t>
      </w:r>
      <w:proofErr w:type="gramStart"/>
      <w:r>
        <w:t>offense;</w:t>
      </w:r>
      <w:proofErr w:type="gramEnd"/>
    </w:p>
    <w:p w:rsidR="00851E32" w:rsidP="00851E32" w:rsidRDefault="00851E32" w14:paraId="550CEEAB" w14:textId="77777777">
      <w:pPr>
        <w:pStyle w:val="scnewcodesection"/>
      </w:pPr>
      <w:r>
        <w:tab/>
      </w:r>
      <w:r>
        <w:tab/>
      </w:r>
      <w:bookmarkStart w:name="ss_T63C19N2520S3_lv2_234bb10cf" w:id="17"/>
      <w:r>
        <w:t>(</w:t>
      </w:r>
      <w:bookmarkEnd w:id="17"/>
      <w:r>
        <w:t>3) the county in which the offense was committed and the law enforcement agency that had contact with the child for the offense; and</w:t>
      </w:r>
    </w:p>
    <w:p w:rsidR="00863B4A" w:rsidP="00863B4A" w:rsidRDefault="00851E32" w14:paraId="375FA0E6" w14:textId="252128EC">
      <w:pPr>
        <w:pStyle w:val="scnewcodesection"/>
      </w:pPr>
      <w:r>
        <w:tab/>
      </w:r>
      <w:r>
        <w:tab/>
      </w:r>
      <w:bookmarkStart w:name="ss_T63C19N2520S4_lv2_d43aa5548" w:id="18"/>
      <w:r>
        <w:t>(</w:t>
      </w:r>
      <w:bookmarkEnd w:id="18"/>
      <w:r>
        <w:t>4) other information as specified by the department or the court.</w:t>
      </w:r>
    </w:p>
    <w:p w:rsidR="005E1354" w:rsidP="00863B4A" w:rsidRDefault="005E1354" w14:paraId="145E2F12" w14:textId="77777777">
      <w:pPr>
        <w:pStyle w:val="scnewcodesection"/>
      </w:pPr>
    </w:p>
    <w:p w:rsidR="00863B4A" w:rsidP="00863B4A" w:rsidRDefault="00863B4A" w14:paraId="24615D79" w14:textId="49476935">
      <w:pPr>
        <w:pStyle w:val="scnewcodesection"/>
      </w:pPr>
      <w:r>
        <w:tab/>
      </w:r>
      <w:bookmarkStart w:name="ns_T63C19N2530_4ceefb91b" w:id="19"/>
      <w:r>
        <w:t>S</w:t>
      </w:r>
      <w:bookmarkEnd w:id="19"/>
      <w:r>
        <w:t>ection 63‑19‑2530.</w:t>
      </w:r>
      <w:r>
        <w:tab/>
      </w:r>
      <w:r w:rsidRPr="00851E32" w:rsidR="00851E32">
        <w:t xml:space="preserve">If a child is eligible for referral to a juvenile pretrial diversion court and participates in a </w:t>
      </w:r>
      <w:proofErr w:type="spellStart"/>
      <w:r w:rsidRPr="00851E32" w:rsidR="00851E32">
        <w:t>predetention</w:t>
      </w:r>
      <w:proofErr w:type="spellEnd"/>
      <w:r w:rsidRPr="00851E32" w:rsidR="00851E32">
        <w:t xml:space="preserve"> diversion program, the child’s counsel, if any, the child, and the child’s parent or legal guardian must be notified by the law enforcement officer of the child’s eligibility. The child and his parent or legal guardian must consent to participate as consent is not obligatory. The child may participate in the </w:t>
      </w:r>
      <w:proofErr w:type="spellStart"/>
      <w:r w:rsidRPr="00851E32" w:rsidR="00851E32">
        <w:t>predetention</w:t>
      </w:r>
      <w:proofErr w:type="spellEnd"/>
      <w:r w:rsidRPr="00851E32" w:rsidR="00851E32">
        <w:t xml:space="preserve"> diversion program for three to six months, an additional six</w:t>
      </w:r>
      <w:r w:rsidR="00140768">
        <w:t>-</w:t>
      </w:r>
      <w:r w:rsidRPr="00851E32" w:rsidR="00851E32">
        <w:t>month extension for a total of twelve months participation may be ordered, after notice and a hearing, by the juvenile pretrial diversion court upon request of the Department of Juvenile Justice for the extension.</w:t>
      </w:r>
    </w:p>
    <w:p w:rsidR="00863B4A" w:rsidP="00863B4A" w:rsidRDefault="00863B4A" w14:paraId="3D0D9BC7" w14:textId="3F30DF73">
      <w:pPr>
        <w:pStyle w:val="scnewcodesection"/>
      </w:pPr>
      <w:r>
        <w:lastRenderedPageBreak/>
        <w:tab/>
      </w:r>
      <w:bookmarkStart w:name="ns_T63C19N2535_cf490298b" w:id="20"/>
      <w:r>
        <w:t>S</w:t>
      </w:r>
      <w:bookmarkEnd w:id="20"/>
      <w:r>
        <w:t>ection 63‑19‑2535.</w:t>
      </w:r>
      <w:r>
        <w:tab/>
      </w:r>
      <w:r w:rsidRPr="00851E32" w:rsidR="00851E32">
        <w:t xml:space="preserve">If there is a victim and the child and the victim agreed to restitution, the court may order that restitution be paid independently and not as a condition of participation in the </w:t>
      </w:r>
      <w:proofErr w:type="spellStart"/>
      <w:r w:rsidRPr="00851E32" w:rsidR="00851E32">
        <w:t>predetention</w:t>
      </w:r>
      <w:proofErr w:type="spellEnd"/>
      <w:r w:rsidRPr="00851E32" w:rsidR="00851E32">
        <w:t xml:space="preserve"> diversion program.</w:t>
      </w:r>
    </w:p>
    <w:p w:rsidR="005E1354" w:rsidP="00863B4A" w:rsidRDefault="005E1354" w14:paraId="4F0B3034" w14:textId="77777777">
      <w:pPr>
        <w:pStyle w:val="scnewcodesection"/>
      </w:pPr>
    </w:p>
    <w:p w:rsidR="00851E32" w:rsidP="00851E32" w:rsidRDefault="00863B4A" w14:paraId="4D742AE6" w14:textId="77777777">
      <w:pPr>
        <w:pStyle w:val="scnewcodesection"/>
      </w:pPr>
      <w:r>
        <w:tab/>
      </w:r>
      <w:bookmarkStart w:name="ns_T63C19N2540_b7466c3ba" w:id="21"/>
      <w:r>
        <w:t>S</w:t>
      </w:r>
      <w:bookmarkEnd w:id="21"/>
      <w:r>
        <w:t>ection 63‑19‑2540.</w:t>
      </w:r>
      <w:r>
        <w:tab/>
      </w:r>
      <w:bookmarkStart w:name="ss_T63C19N2540SA_lv1_6b8fa48ff" w:id="22"/>
      <w:r w:rsidR="00851E32">
        <w:t>(</w:t>
      </w:r>
      <w:bookmarkEnd w:id="22"/>
      <w:r w:rsidR="00851E32">
        <w:t xml:space="preserve">A) Upon successful completion of the </w:t>
      </w:r>
      <w:proofErr w:type="spellStart"/>
      <w:r w:rsidR="00851E32">
        <w:t>predetention</w:t>
      </w:r>
      <w:proofErr w:type="spellEnd"/>
      <w:r w:rsidR="00851E32">
        <w:t xml:space="preserve"> diversion program period, the court shall dismiss the charges against the </w:t>
      </w:r>
      <w:proofErr w:type="gramStart"/>
      <w:r w:rsidR="00851E32">
        <w:t>child</w:t>
      </w:r>
      <w:proofErr w:type="gramEnd"/>
      <w:r w:rsidR="00851E32">
        <w:t xml:space="preserve"> and they may not be reinstated at a later date and time. Admissions or statements made by the child as part of a preliminary inquiry to determine eligibility to participate in the </w:t>
      </w:r>
      <w:proofErr w:type="spellStart"/>
      <w:r w:rsidR="00851E32">
        <w:t>predetention</w:t>
      </w:r>
      <w:proofErr w:type="spellEnd"/>
      <w:r w:rsidR="00851E32">
        <w:t xml:space="preserve"> program are not admissible prior to a dispositional hearing.</w:t>
      </w:r>
    </w:p>
    <w:p w:rsidR="00863B4A" w:rsidP="00863B4A" w:rsidRDefault="00851E32" w14:paraId="2151C53B" w14:textId="3FEBBC2C">
      <w:pPr>
        <w:pStyle w:val="scnewcodesection"/>
      </w:pPr>
      <w:r>
        <w:tab/>
      </w:r>
      <w:bookmarkStart w:name="ss_T63C19N2540SB_lv1_f580ab74c" w:id="23"/>
      <w:r>
        <w:t>(</w:t>
      </w:r>
      <w:bookmarkEnd w:id="23"/>
      <w:r>
        <w:t xml:space="preserve">B) If, prior to discharge by the juvenile pretrial diversion court upon completion of the </w:t>
      </w:r>
      <w:proofErr w:type="spellStart"/>
      <w:r>
        <w:t>predetention</w:t>
      </w:r>
      <w:proofErr w:type="spellEnd"/>
      <w:r>
        <w:t xml:space="preserve"> diversion program period, the child fails to fulfill the terms and conditions of the program, the original charge may be </w:t>
      </w:r>
      <w:proofErr w:type="gramStart"/>
      <w:r>
        <w:t>reinstated</w:t>
      </w:r>
      <w:proofErr w:type="gramEnd"/>
      <w:r>
        <w:t xml:space="preserve"> and the case may proceed to adjudication just as if the program had never been entered into by the child.</w:t>
      </w:r>
    </w:p>
    <w:p w:rsidR="005E1354" w:rsidP="00863B4A" w:rsidRDefault="005E1354" w14:paraId="4B95FAAC" w14:textId="77777777">
      <w:pPr>
        <w:pStyle w:val="scnewcodesection"/>
      </w:pPr>
    </w:p>
    <w:p w:rsidR="000D56F2" w:rsidP="00863B4A" w:rsidRDefault="00863B4A" w14:paraId="31EAF6E9" w14:textId="3FC49B63">
      <w:pPr>
        <w:pStyle w:val="scnewcodesection"/>
      </w:pPr>
      <w:r>
        <w:tab/>
      </w:r>
      <w:bookmarkStart w:name="ns_T63C19N2550_a64eab2f2" w:id="24"/>
      <w:r>
        <w:t>S</w:t>
      </w:r>
      <w:bookmarkEnd w:id="24"/>
      <w:r>
        <w:t>ection 63‑19‑2550.</w:t>
      </w:r>
      <w:r>
        <w:tab/>
      </w:r>
      <w:r w:rsidRPr="00851E32" w:rsidR="00851E32">
        <w:t>For purposes of this article, “child” or “juvenile” means as defined in Section 63‑19‑20</w:t>
      </w:r>
      <w:r w:rsidR="00851E32">
        <w:t>.</w:t>
      </w:r>
    </w:p>
    <w:p w:rsidRPr="00DF3B44" w:rsidR="007E06BB" w:rsidP="00787433" w:rsidRDefault="007E06BB" w14:paraId="3D8F1FED" w14:textId="374A2144">
      <w:pPr>
        <w:pStyle w:val="scemptyline"/>
      </w:pPr>
    </w:p>
    <w:p w:rsidRPr="00DF3B44" w:rsidR="007A10F1" w:rsidP="007A10F1" w:rsidRDefault="00E27805" w14:paraId="0E9393B4" w14:textId="3A662836">
      <w:pPr>
        <w:pStyle w:val="scnoncodifiedsection"/>
      </w:pPr>
      <w:bookmarkStart w:name="bs_num_2_lastsection" w:id="25"/>
      <w:bookmarkStart w:name="eff_date_section" w:id="26"/>
      <w:r w:rsidRPr="00DF3B44">
        <w:t>S</w:t>
      </w:r>
      <w:bookmarkEnd w:id="25"/>
      <w:r w:rsidRPr="00DF3B44">
        <w:t>ECTION 2.</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5E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13D95E" w:rsidR="00685035" w:rsidRPr="007B4AF7" w:rsidRDefault="00596D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0174">
              <w:rPr>
                <w:noProof/>
              </w:rPr>
              <w:t>LC-0088AHB25.docx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42"/>
    <w:rsid w:val="00011182"/>
    <w:rsid w:val="00012912"/>
    <w:rsid w:val="00017FB0"/>
    <w:rsid w:val="00020B5D"/>
    <w:rsid w:val="00026421"/>
    <w:rsid w:val="000270EC"/>
    <w:rsid w:val="00030409"/>
    <w:rsid w:val="00037F04"/>
    <w:rsid w:val="000404BF"/>
    <w:rsid w:val="00044B84"/>
    <w:rsid w:val="000479D0"/>
    <w:rsid w:val="0005044B"/>
    <w:rsid w:val="000574B9"/>
    <w:rsid w:val="0006464F"/>
    <w:rsid w:val="00066B54"/>
    <w:rsid w:val="00072FCD"/>
    <w:rsid w:val="00074A4F"/>
    <w:rsid w:val="00077B65"/>
    <w:rsid w:val="000A3C25"/>
    <w:rsid w:val="000B4C02"/>
    <w:rsid w:val="000B5B4A"/>
    <w:rsid w:val="000B7FE1"/>
    <w:rsid w:val="000C3E88"/>
    <w:rsid w:val="000C46B9"/>
    <w:rsid w:val="000C58E4"/>
    <w:rsid w:val="000C6F9A"/>
    <w:rsid w:val="000D0428"/>
    <w:rsid w:val="000D2F44"/>
    <w:rsid w:val="000D33E4"/>
    <w:rsid w:val="000D56F2"/>
    <w:rsid w:val="000E578A"/>
    <w:rsid w:val="000F2250"/>
    <w:rsid w:val="0010329A"/>
    <w:rsid w:val="00105756"/>
    <w:rsid w:val="001164F9"/>
    <w:rsid w:val="0011719C"/>
    <w:rsid w:val="00133072"/>
    <w:rsid w:val="00140049"/>
    <w:rsid w:val="00140768"/>
    <w:rsid w:val="0017121A"/>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184B"/>
    <w:rsid w:val="002038AA"/>
    <w:rsid w:val="002114C8"/>
    <w:rsid w:val="0021166F"/>
    <w:rsid w:val="002162DF"/>
    <w:rsid w:val="00230038"/>
    <w:rsid w:val="00233975"/>
    <w:rsid w:val="00236D73"/>
    <w:rsid w:val="002429BF"/>
    <w:rsid w:val="00246535"/>
    <w:rsid w:val="00257F60"/>
    <w:rsid w:val="002625EA"/>
    <w:rsid w:val="00262AC5"/>
    <w:rsid w:val="00264AE9"/>
    <w:rsid w:val="00275AE6"/>
    <w:rsid w:val="0028255D"/>
    <w:rsid w:val="002836D8"/>
    <w:rsid w:val="002A15A2"/>
    <w:rsid w:val="002A7989"/>
    <w:rsid w:val="002B02F3"/>
    <w:rsid w:val="002B304A"/>
    <w:rsid w:val="002C3463"/>
    <w:rsid w:val="002D266D"/>
    <w:rsid w:val="002D5B3D"/>
    <w:rsid w:val="002D7447"/>
    <w:rsid w:val="002E315A"/>
    <w:rsid w:val="002E4F8C"/>
    <w:rsid w:val="002E6C1B"/>
    <w:rsid w:val="002F25A1"/>
    <w:rsid w:val="002F560C"/>
    <w:rsid w:val="002F5847"/>
    <w:rsid w:val="0030425A"/>
    <w:rsid w:val="003421F1"/>
    <w:rsid w:val="0034279C"/>
    <w:rsid w:val="00354F64"/>
    <w:rsid w:val="003559A1"/>
    <w:rsid w:val="00361563"/>
    <w:rsid w:val="00371D36"/>
    <w:rsid w:val="00373E17"/>
    <w:rsid w:val="003775E6"/>
    <w:rsid w:val="00381998"/>
    <w:rsid w:val="00384DD9"/>
    <w:rsid w:val="00385138"/>
    <w:rsid w:val="003A5F1C"/>
    <w:rsid w:val="003C3E2E"/>
    <w:rsid w:val="003D4A3C"/>
    <w:rsid w:val="003D55B2"/>
    <w:rsid w:val="003E0033"/>
    <w:rsid w:val="003E5452"/>
    <w:rsid w:val="003E7165"/>
    <w:rsid w:val="003E7FF6"/>
    <w:rsid w:val="003F2F55"/>
    <w:rsid w:val="004046B5"/>
    <w:rsid w:val="0040550D"/>
    <w:rsid w:val="00406F27"/>
    <w:rsid w:val="004141B8"/>
    <w:rsid w:val="004149AC"/>
    <w:rsid w:val="004203B9"/>
    <w:rsid w:val="00432135"/>
    <w:rsid w:val="00443A24"/>
    <w:rsid w:val="00446987"/>
    <w:rsid w:val="00446D28"/>
    <w:rsid w:val="00451FD1"/>
    <w:rsid w:val="00462BE5"/>
    <w:rsid w:val="00466CD0"/>
    <w:rsid w:val="00473583"/>
    <w:rsid w:val="00477F32"/>
    <w:rsid w:val="00481850"/>
    <w:rsid w:val="004851A0"/>
    <w:rsid w:val="0048627F"/>
    <w:rsid w:val="004932AB"/>
    <w:rsid w:val="00494BEF"/>
    <w:rsid w:val="004A4794"/>
    <w:rsid w:val="004A5512"/>
    <w:rsid w:val="004A6BE5"/>
    <w:rsid w:val="004B0C18"/>
    <w:rsid w:val="004C14C8"/>
    <w:rsid w:val="004C1A04"/>
    <w:rsid w:val="004C20BC"/>
    <w:rsid w:val="004C5C9A"/>
    <w:rsid w:val="004D1442"/>
    <w:rsid w:val="004D3DCB"/>
    <w:rsid w:val="004D4894"/>
    <w:rsid w:val="004E1946"/>
    <w:rsid w:val="004E40C8"/>
    <w:rsid w:val="004E66E9"/>
    <w:rsid w:val="004E7DDE"/>
    <w:rsid w:val="004F0090"/>
    <w:rsid w:val="004F172C"/>
    <w:rsid w:val="005002ED"/>
    <w:rsid w:val="00500DBC"/>
    <w:rsid w:val="005102BE"/>
    <w:rsid w:val="0051649A"/>
    <w:rsid w:val="00523F7F"/>
    <w:rsid w:val="00524D54"/>
    <w:rsid w:val="0054531B"/>
    <w:rsid w:val="00546C24"/>
    <w:rsid w:val="005476FF"/>
    <w:rsid w:val="005516F6"/>
    <w:rsid w:val="00552842"/>
    <w:rsid w:val="00554E89"/>
    <w:rsid w:val="00564B58"/>
    <w:rsid w:val="00572281"/>
    <w:rsid w:val="00575EAE"/>
    <w:rsid w:val="005801DD"/>
    <w:rsid w:val="00592A40"/>
    <w:rsid w:val="00596235"/>
    <w:rsid w:val="00596D29"/>
    <w:rsid w:val="005A28BC"/>
    <w:rsid w:val="005A5377"/>
    <w:rsid w:val="005A5A27"/>
    <w:rsid w:val="005B455C"/>
    <w:rsid w:val="005B7817"/>
    <w:rsid w:val="005C06C8"/>
    <w:rsid w:val="005C23D7"/>
    <w:rsid w:val="005C40EB"/>
    <w:rsid w:val="005C692E"/>
    <w:rsid w:val="005D02B4"/>
    <w:rsid w:val="005D3013"/>
    <w:rsid w:val="005E1354"/>
    <w:rsid w:val="005E1E50"/>
    <w:rsid w:val="005E2B9C"/>
    <w:rsid w:val="005E3332"/>
    <w:rsid w:val="005F1254"/>
    <w:rsid w:val="005F76B0"/>
    <w:rsid w:val="00604429"/>
    <w:rsid w:val="006067B0"/>
    <w:rsid w:val="00606A8B"/>
    <w:rsid w:val="00611EBA"/>
    <w:rsid w:val="006213A8"/>
    <w:rsid w:val="00623BEA"/>
    <w:rsid w:val="006347E9"/>
    <w:rsid w:val="00640C87"/>
    <w:rsid w:val="006454BB"/>
    <w:rsid w:val="006544B3"/>
    <w:rsid w:val="00657CF4"/>
    <w:rsid w:val="00661463"/>
    <w:rsid w:val="00663B8D"/>
    <w:rsid w:val="00663E00"/>
    <w:rsid w:val="00664769"/>
    <w:rsid w:val="00664F48"/>
    <w:rsid w:val="00664FAD"/>
    <w:rsid w:val="0067230A"/>
    <w:rsid w:val="0067345B"/>
    <w:rsid w:val="0067530C"/>
    <w:rsid w:val="00683986"/>
    <w:rsid w:val="00685035"/>
    <w:rsid w:val="00685770"/>
    <w:rsid w:val="00690DBA"/>
    <w:rsid w:val="006964F9"/>
    <w:rsid w:val="006A395F"/>
    <w:rsid w:val="006A65E2"/>
    <w:rsid w:val="006B2053"/>
    <w:rsid w:val="006B37BD"/>
    <w:rsid w:val="006C092D"/>
    <w:rsid w:val="006C099D"/>
    <w:rsid w:val="006C18F0"/>
    <w:rsid w:val="006C7E01"/>
    <w:rsid w:val="006D64A5"/>
    <w:rsid w:val="006E039B"/>
    <w:rsid w:val="006E0935"/>
    <w:rsid w:val="006E1CA8"/>
    <w:rsid w:val="006E353F"/>
    <w:rsid w:val="006E35AB"/>
    <w:rsid w:val="00711AA9"/>
    <w:rsid w:val="00722155"/>
    <w:rsid w:val="00734288"/>
    <w:rsid w:val="00737F19"/>
    <w:rsid w:val="00742C73"/>
    <w:rsid w:val="00746CE2"/>
    <w:rsid w:val="00782BF8"/>
    <w:rsid w:val="00783C75"/>
    <w:rsid w:val="007849D9"/>
    <w:rsid w:val="00787433"/>
    <w:rsid w:val="007A10F1"/>
    <w:rsid w:val="007A3D50"/>
    <w:rsid w:val="007A5C07"/>
    <w:rsid w:val="007B2D29"/>
    <w:rsid w:val="007B32C6"/>
    <w:rsid w:val="007B412F"/>
    <w:rsid w:val="007B4AF7"/>
    <w:rsid w:val="007B4DBF"/>
    <w:rsid w:val="007C5458"/>
    <w:rsid w:val="007D2784"/>
    <w:rsid w:val="007D2C67"/>
    <w:rsid w:val="007E06BB"/>
    <w:rsid w:val="007F0ED6"/>
    <w:rsid w:val="007F50D1"/>
    <w:rsid w:val="008169BC"/>
    <w:rsid w:val="00816D52"/>
    <w:rsid w:val="00831048"/>
    <w:rsid w:val="00834272"/>
    <w:rsid w:val="00837AB6"/>
    <w:rsid w:val="00840D80"/>
    <w:rsid w:val="00851E32"/>
    <w:rsid w:val="008625C1"/>
    <w:rsid w:val="00863B4A"/>
    <w:rsid w:val="0087671D"/>
    <w:rsid w:val="008806F9"/>
    <w:rsid w:val="00887957"/>
    <w:rsid w:val="008A57E3"/>
    <w:rsid w:val="008B5BF4"/>
    <w:rsid w:val="008C0CEE"/>
    <w:rsid w:val="008C1B18"/>
    <w:rsid w:val="008D1A13"/>
    <w:rsid w:val="008D46EC"/>
    <w:rsid w:val="008E0E25"/>
    <w:rsid w:val="008E61A1"/>
    <w:rsid w:val="008F5434"/>
    <w:rsid w:val="009031EF"/>
    <w:rsid w:val="0090382A"/>
    <w:rsid w:val="00917EA3"/>
    <w:rsid w:val="00917EE0"/>
    <w:rsid w:val="00921C89"/>
    <w:rsid w:val="00926966"/>
    <w:rsid w:val="00926D03"/>
    <w:rsid w:val="00934036"/>
    <w:rsid w:val="00934889"/>
    <w:rsid w:val="0094541D"/>
    <w:rsid w:val="009473EA"/>
    <w:rsid w:val="00954E7E"/>
    <w:rsid w:val="009551E1"/>
    <w:rsid w:val="009554D9"/>
    <w:rsid w:val="009572F9"/>
    <w:rsid w:val="00960D0F"/>
    <w:rsid w:val="0097484B"/>
    <w:rsid w:val="0098366F"/>
    <w:rsid w:val="00983A03"/>
    <w:rsid w:val="00986063"/>
    <w:rsid w:val="009872B4"/>
    <w:rsid w:val="00991F67"/>
    <w:rsid w:val="00992876"/>
    <w:rsid w:val="009A0DCE"/>
    <w:rsid w:val="009A22CD"/>
    <w:rsid w:val="009A3E4B"/>
    <w:rsid w:val="009B35FD"/>
    <w:rsid w:val="009B6815"/>
    <w:rsid w:val="009D2967"/>
    <w:rsid w:val="009D3C2B"/>
    <w:rsid w:val="009E4191"/>
    <w:rsid w:val="009E4AE6"/>
    <w:rsid w:val="009E5E8A"/>
    <w:rsid w:val="009F2AB1"/>
    <w:rsid w:val="009F4FAF"/>
    <w:rsid w:val="009F68F1"/>
    <w:rsid w:val="00A04529"/>
    <w:rsid w:val="00A05165"/>
    <w:rsid w:val="00A0584B"/>
    <w:rsid w:val="00A17135"/>
    <w:rsid w:val="00A21A6F"/>
    <w:rsid w:val="00A24E56"/>
    <w:rsid w:val="00A26A62"/>
    <w:rsid w:val="00A35A9B"/>
    <w:rsid w:val="00A4070E"/>
    <w:rsid w:val="00A40CA0"/>
    <w:rsid w:val="00A504A7"/>
    <w:rsid w:val="00A53677"/>
    <w:rsid w:val="00A53BF2"/>
    <w:rsid w:val="00A60D68"/>
    <w:rsid w:val="00A62343"/>
    <w:rsid w:val="00A70174"/>
    <w:rsid w:val="00A73EFA"/>
    <w:rsid w:val="00A77A3B"/>
    <w:rsid w:val="00A92F6F"/>
    <w:rsid w:val="00A97523"/>
    <w:rsid w:val="00AA7824"/>
    <w:rsid w:val="00AB0FA3"/>
    <w:rsid w:val="00AB73BF"/>
    <w:rsid w:val="00AC0CE4"/>
    <w:rsid w:val="00AC335C"/>
    <w:rsid w:val="00AC463E"/>
    <w:rsid w:val="00AC7700"/>
    <w:rsid w:val="00AD3BE2"/>
    <w:rsid w:val="00AD3E3D"/>
    <w:rsid w:val="00AE1EE4"/>
    <w:rsid w:val="00AE36EC"/>
    <w:rsid w:val="00AE7406"/>
    <w:rsid w:val="00AF1688"/>
    <w:rsid w:val="00AF46E6"/>
    <w:rsid w:val="00AF5139"/>
    <w:rsid w:val="00B05427"/>
    <w:rsid w:val="00B06EDA"/>
    <w:rsid w:val="00B1161F"/>
    <w:rsid w:val="00B11661"/>
    <w:rsid w:val="00B32B4D"/>
    <w:rsid w:val="00B40CA4"/>
    <w:rsid w:val="00B4137E"/>
    <w:rsid w:val="00B42AC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06E"/>
    <w:rsid w:val="00C15F1B"/>
    <w:rsid w:val="00C16288"/>
    <w:rsid w:val="00C17D1D"/>
    <w:rsid w:val="00C45923"/>
    <w:rsid w:val="00C543E7"/>
    <w:rsid w:val="00C63702"/>
    <w:rsid w:val="00C70225"/>
    <w:rsid w:val="00C72198"/>
    <w:rsid w:val="00C73C7D"/>
    <w:rsid w:val="00C75005"/>
    <w:rsid w:val="00C80CA9"/>
    <w:rsid w:val="00C970DF"/>
    <w:rsid w:val="00CA7E71"/>
    <w:rsid w:val="00CB2673"/>
    <w:rsid w:val="00CB701D"/>
    <w:rsid w:val="00CC3F0E"/>
    <w:rsid w:val="00CD08C9"/>
    <w:rsid w:val="00CD133C"/>
    <w:rsid w:val="00CD1FE8"/>
    <w:rsid w:val="00CD38CD"/>
    <w:rsid w:val="00CD3E0C"/>
    <w:rsid w:val="00CD5565"/>
    <w:rsid w:val="00CD616C"/>
    <w:rsid w:val="00CF68D6"/>
    <w:rsid w:val="00CF7B4A"/>
    <w:rsid w:val="00D000FD"/>
    <w:rsid w:val="00D009F8"/>
    <w:rsid w:val="00D03C8A"/>
    <w:rsid w:val="00D078DA"/>
    <w:rsid w:val="00D14995"/>
    <w:rsid w:val="00D204F2"/>
    <w:rsid w:val="00D2455C"/>
    <w:rsid w:val="00D25023"/>
    <w:rsid w:val="00D27F8C"/>
    <w:rsid w:val="00D33843"/>
    <w:rsid w:val="00D54A6F"/>
    <w:rsid w:val="00D57D57"/>
    <w:rsid w:val="00D62E42"/>
    <w:rsid w:val="00D772FB"/>
    <w:rsid w:val="00DA1AA0"/>
    <w:rsid w:val="00DA512B"/>
    <w:rsid w:val="00DC07F1"/>
    <w:rsid w:val="00DC44A8"/>
    <w:rsid w:val="00DE4BEE"/>
    <w:rsid w:val="00DE5B3D"/>
    <w:rsid w:val="00DE7112"/>
    <w:rsid w:val="00DF19BE"/>
    <w:rsid w:val="00DF3B44"/>
    <w:rsid w:val="00E114E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498"/>
    <w:rsid w:val="00E84FE5"/>
    <w:rsid w:val="00E879A5"/>
    <w:rsid w:val="00E879FC"/>
    <w:rsid w:val="00E92709"/>
    <w:rsid w:val="00E963C5"/>
    <w:rsid w:val="00EA2574"/>
    <w:rsid w:val="00EA2F1F"/>
    <w:rsid w:val="00EA3F2E"/>
    <w:rsid w:val="00EA57EC"/>
    <w:rsid w:val="00EA6208"/>
    <w:rsid w:val="00EB120E"/>
    <w:rsid w:val="00EB34C8"/>
    <w:rsid w:val="00EB46E2"/>
    <w:rsid w:val="00EC0045"/>
    <w:rsid w:val="00EC3398"/>
    <w:rsid w:val="00ED452E"/>
    <w:rsid w:val="00EE3CDA"/>
    <w:rsid w:val="00EF37A8"/>
    <w:rsid w:val="00EF531F"/>
    <w:rsid w:val="00F05FE8"/>
    <w:rsid w:val="00F06D86"/>
    <w:rsid w:val="00F13D87"/>
    <w:rsid w:val="00F149E5"/>
    <w:rsid w:val="00F15E33"/>
    <w:rsid w:val="00F17DA2"/>
    <w:rsid w:val="00F22EC0"/>
    <w:rsid w:val="00F23756"/>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7C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B32C6"/>
    <w:rPr>
      <w:rFonts w:ascii="Times New Roman" w:hAnsi="Times New Roman"/>
      <w:b w:val="0"/>
      <w:i w:val="0"/>
      <w:sz w:val="22"/>
    </w:rPr>
  </w:style>
  <w:style w:type="paragraph" w:styleId="NoSpacing">
    <w:name w:val="No Spacing"/>
    <w:uiPriority w:val="1"/>
    <w:qFormat/>
    <w:rsid w:val="007B32C6"/>
    <w:pPr>
      <w:spacing w:after="0" w:line="240" w:lineRule="auto"/>
    </w:pPr>
  </w:style>
  <w:style w:type="paragraph" w:customStyle="1" w:styleId="scemptylineheader">
    <w:name w:val="sc_emptyline_header"/>
    <w:qFormat/>
    <w:rsid w:val="007B32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B32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B32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B32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B32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B32C6"/>
    <w:rPr>
      <w:color w:val="808080"/>
    </w:rPr>
  </w:style>
  <w:style w:type="paragraph" w:customStyle="1" w:styleId="scdirectionallanguage">
    <w:name w:val="sc_directional_language"/>
    <w:qFormat/>
    <w:rsid w:val="007B32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B32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B32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B32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B32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B32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B32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B32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B32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B32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B32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B32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B32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B32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B32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B32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B32C6"/>
    <w:rPr>
      <w:rFonts w:ascii="Times New Roman" w:hAnsi="Times New Roman"/>
      <w:color w:val="auto"/>
      <w:sz w:val="22"/>
    </w:rPr>
  </w:style>
  <w:style w:type="paragraph" w:customStyle="1" w:styleId="scclippagebillheader">
    <w:name w:val="sc_clip_page_bill_header"/>
    <w:qFormat/>
    <w:rsid w:val="007B32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B32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B32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B3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C6"/>
    <w:rPr>
      <w:lang w:val="en-US"/>
    </w:rPr>
  </w:style>
  <w:style w:type="paragraph" w:styleId="Footer">
    <w:name w:val="footer"/>
    <w:basedOn w:val="Normal"/>
    <w:link w:val="FooterChar"/>
    <w:uiPriority w:val="99"/>
    <w:unhideWhenUsed/>
    <w:rsid w:val="007B3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C6"/>
    <w:rPr>
      <w:lang w:val="en-US"/>
    </w:rPr>
  </w:style>
  <w:style w:type="paragraph" w:styleId="ListParagraph">
    <w:name w:val="List Paragraph"/>
    <w:basedOn w:val="Normal"/>
    <w:uiPriority w:val="34"/>
    <w:qFormat/>
    <w:rsid w:val="007B32C6"/>
    <w:pPr>
      <w:ind w:left="720"/>
      <w:contextualSpacing/>
    </w:pPr>
  </w:style>
  <w:style w:type="paragraph" w:customStyle="1" w:styleId="scbillfooter">
    <w:name w:val="sc_bill_footer"/>
    <w:qFormat/>
    <w:rsid w:val="007B32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B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B32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B32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B32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B32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B32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B32C6"/>
    <w:pPr>
      <w:widowControl w:val="0"/>
      <w:suppressAutoHyphens/>
      <w:spacing w:after="0" w:line="360" w:lineRule="auto"/>
    </w:pPr>
    <w:rPr>
      <w:rFonts w:ascii="Times New Roman" w:hAnsi="Times New Roman"/>
      <w:lang w:val="en-US"/>
    </w:rPr>
  </w:style>
  <w:style w:type="paragraph" w:customStyle="1" w:styleId="sctableln">
    <w:name w:val="sc_table_ln"/>
    <w:qFormat/>
    <w:rsid w:val="007B32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B32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B32C6"/>
    <w:rPr>
      <w:strike/>
      <w:dstrike w:val="0"/>
    </w:rPr>
  </w:style>
  <w:style w:type="character" w:customStyle="1" w:styleId="scinsert">
    <w:name w:val="sc_insert"/>
    <w:uiPriority w:val="1"/>
    <w:qFormat/>
    <w:rsid w:val="007B32C6"/>
    <w:rPr>
      <w:caps w:val="0"/>
      <w:smallCaps w:val="0"/>
      <w:strike w:val="0"/>
      <w:dstrike w:val="0"/>
      <w:vanish w:val="0"/>
      <w:u w:val="single"/>
      <w:vertAlign w:val="baseline"/>
    </w:rPr>
  </w:style>
  <w:style w:type="character" w:customStyle="1" w:styleId="scinsertred">
    <w:name w:val="sc_insert_red"/>
    <w:uiPriority w:val="1"/>
    <w:qFormat/>
    <w:rsid w:val="007B32C6"/>
    <w:rPr>
      <w:caps w:val="0"/>
      <w:smallCaps w:val="0"/>
      <w:strike w:val="0"/>
      <w:dstrike w:val="0"/>
      <w:vanish w:val="0"/>
      <w:color w:val="FF0000"/>
      <w:u w:val="single"/>
      <w:vertAlign w:val="baseline"/>
    </w:rPr>
  </w:style>
  <w:style w:type="character" w:customStyle="1" w:styleId="scinsertblue">
    <w:name w:val="sc_insert_blue"/>
    <w:uiPriority w:val="1"/>
    <w:qFormat/>
    <w:rsid w:val="007B32C6"/>
    <w:rPr>
      <w:caps w:val="0"/>
      <w:smallCaps w:val="0"/>
      <w:strike w:val="0"/>
      <w:dstrike w:val="0"/>
      <w:vanish w:val="0"/>
      <w:color w:val="0070C0"/>
      <w:u w:val="single"/>
      <w:vertAlign w:val="baseline"/>
    </w:rPr>
  </w:style>
  <w:style w:type="character" w:customStyle="1" w:styleId="scstrikered">
    <w:name w:val="sc_strike_red"/>
    <w:uiPriority w:val="1"/>
    <w:qFormat/>
    <w:rsid w:val="007B32C6"/>
    <w:rPr>
      <w:strike/>
      <w:dstrike w:val="0"/>
      <w:color w:val="FF0000"/>
    </w:rPr>
  </w:style>
  <w:style w:type="character" w:customStyle="1" w:styleId="scstrikeblue">
    <w:name w:val="sc_strike_blue"/>
    <w:uiPriority w:val="1"/>
    <w:qFormat/>
    <w:rsid w:val="007B32C6"/>
    <w:rPr>
      <w:strike/>
      <w:dstrike w:val="0"/>
      <w:color w:val="0070C0"/>
    </w:rPr>
  </w:style>
  <w:style w:type="character" w:customStyle="1" w:styleId="scinsertbluenounderline">
    <w:name w:val="sc_insert_blue_no_underline"/>
    <w:uiPriority w:val="1"/>
    <w:qFormat/>
    <w:rsid w:val="007B32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B32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B32C6"/>
    <w:rPr>
      <w:strike/>
      <w:dstrike w:val="0"/>
      <w:color w:val="0070C0"/>
      <w:lang w:val="en-US"/>
    </w:rPr>
  </w:style>
  <w:style w:type="character" w:customStyle="1" w:styleId="scstrikerednoncodified">
    <w:name w:val="sc_strike_red_non_codified"/>
    <w:uiPriority w:val="1"/>
    <w:qFormat/>
    <w:rsid w:val="007B32C6"/>
    <w:rPr>
      <w:strike/>
      <w:dstrike w:val="0"/>
      <w:color w:val="FF0000"/>
    </w:rPr>
  </w:style>
  <w:style w:type="paragraph" w:customStyle="1" w:styleId="scbillsiglines">
    <w:name w:val="sc_bill_sig_lines"/>
    <w:qFormat/>
    <w:rsid w:val="007B32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B32C6"/>
    <w:rPr>
      <w:bdr w:val="none" w:sz="0" w:space="0" w:color="auto"/>
      <w:shd w:val="clear" w:color="auto" w:fill="FEC6C6"/>
    </w:rPr>
  </w:style>
  <w:style w:type="character" w:customStyle="1" w:styleId="screstoreblue">
    <w:name w:val="sc_restore_blue"/>
    <w:uiPriority w:val="1"/>
    <w:qFormat/>
    <w:rsid w:val="007B32C6"/>
    <w:rPr>
      <w:color w:val="4472C4" w:themeColor="accent1"/>
      <w:bdr w:val="none" w:sz="0" w:space="0" w:color="auto"/>
      <w:shd w:val="clear" w:color="auto" w:fill="auto"/>
    </w:rPr>
  </w:style>
  <w:style w:type="character" w:customStyle="1" w:styleId="screstorered">
    <w:name w:val="sc_restore_red"/>
    <w:uiPriority w:val="1"/>
    <w:qFormat/>
    <w:rsid w:val="007B32C6"/>
    <w:rPr>
      <w:color w:val="FF0000"/>
      <w:bdr w:val="none" w:sz="0" w:space="0" w:color="auto"/>
      <w:shd w:val="clear" w:color="auto" w:fill="auto"/>
    </w:rPr>
  </w:style>
  <w:style w:type="character" w:customStyle="1" w:styleId="scstrikenewblue">
    <w:name w:val="sc_strike_new_blue"/>
    <w:uiPriority w:val="1"/>
    <w:qFormat/>
    <w:rsid w:val="007B32C6"/>
    <w:rPr>
      <w:strike w:val="0"/>
      <w:dstrike/>
      <w:color w:val="0070C0"/>
      <w:u w:val="none"/>
    </w:rPr>
  </w:style>
  <w:style w:type="character" w:customStyle="1" w:styleId="scstrikenewred">
    <w:name w:val="sc_strike_new_red"/>
    <w:uiPriority w:val="1"/>
    <w:qFormat/>
    <w:rsid w:val="007B32C6"/>
    <w:rPr>
      <w:strike w:val="0"/>
      <w:dstrike/>
      <w:color w:val="FF0000"/>
      <w:u w:val="none"/>
    </w:rPr>
  </w:style>
  <w:style w:type="character" w:customStyle="1" w:styleId="scamendsenate">
    <w:name w:val="sc_amend_senate"/>
    <w:uiPriority w:val="1"/>
    <w:qFormat/>
    <w:rsid w:val="007B32C6"/>
    <w:rPr>
      <w:bdr w:val="none" w:sz="0" w:space="0" w:color="auto"/>
      <w:shd w:val="clear" w:color="auto" w:fill="FFF2CC" w:themeFill="accent4" w:themeFillTint="33"/>
    </w:rPr>
  </w:style>
  <w:style w:type="character" w:customStyle="1" w:styleId="scamendhouse">
    <w:name w:val="sc_amend_house"/>
    <w:uiPriority w:val="1"/>
    <w:qFormat/>
    <w:rsid w:val="007B32C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5&amp;session=126&amp;summary=B" TargetMode="External" Id="R89102d05c94f4355" /><Relationship Type="http://schemas.openxmlformats.org/officeDocument/2006/relationships/hyperlink" Target="https://www.scstatehouse.gov/sess126_2025-2026/prever/3595_20241212.docx" TargetMode="External" Id="R21059847bbca4446" /><Relationship Type="http://schemas.openxmlformats.org/officeDocument/2006/relationships/hyperlink" Target="h:\hj\20250114.docx" TargetMode="External" Id="Rd69a60c6bd354a15" /><Relationship Type="http://schemas.openxmlformats.org/officeDocument/2006/relationships/hyperlink" Target="h:\hj\20250114.docx" TargetMode="External" Id="R6001f44243d74c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C1B"/>
    <w:rsid w:val="003E4FBC"/>
    <w:rsid w:val="003F4940"/>
    <w:rsid w:val="00462BE5"/>
    <w:rsid w:val="004E2BB5"/>
    <w:rsid w:val="00580C56"/>
    <w:rsid w:val="005A5A27"/>
    <w:rsid w:val="0067230A"/>
    <w:rsid w:val="006B363F"/>
    <w:rsid w:val="007070D2"/>
    <w:rsid w:val="00776F2C"/>
    <w:rsid w:val="008F7723"/>
    <w:rsid w:val="009031EF"/>
    <w:rsid w:val="00912A5F"/>
    <w:rsid w:val="00940EED"/>
    <w:rsid w:val="00985255"/>
    <w:rsid w:val="009C3651"/>
    <w:rsid w:val="00A51DBA"/>
    <w:rsid w:val="00B05427"/>
    <w:rsid w:val="00B20DA6"/>
    <w:rsid w:val="00B457AF"/>
    <w:rsid w:val="00C818FB"/>
    <w:rsid w:val="00CC0451"/>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ec5a1100-3ab7-4ec1-94a9-bec777638c6d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abe5f15d-2bc1-45a5-9049-527afcc66819</T_BILL_REQUEST_REQUEST>
  <T_BILL_R_ORIGINALDRAFT>321707e3-1bef-4144-93f1-0e5267746d54</T_BILL_R_ORIGINALDRAFT>
  <T_BILL_SPONSOR_SPONSOR>12678573-7270-4f04-9256-f8d88178e5b4</T_BILL_SPONSOR_SPONSOR>
  <T_BILL_T_BILLNAME>[3595]</T_BILL_T_BILLNAME>
  <T_BILL_T_BILLNUMBER>3595</T_BILL_T_BILLNUMBER>
  <T_BILL_T_BILLTITLE>TO AMEND THE SOUTH CAROLINA CODE OF LAWS BY ADDING ARTICLE 25 TO CHAPTER 19, TITLE 63 SO AS TO ESTABLISH JUVENILE PRETRIAL DIVERSION COURTS FOR CERTAIN CHILDREN WHO COMMIT FIRST‑TIME, NONVIOLENT STATUS OFFENSES OR DELINQUENT ACTS, TO ESTABLISH PARAMETERS FOR ELIGIBILITY, AND TO DIRECT THE DEPARTMENT OF JUVENILE JUSTICE TO ESTABLISH PREDETENTION DIVERSION PROGRAMS FOR PARTICIPANTS, AMONG OTHER THINGS.</T_BILL_T_BILLTITLE>
  <T_BILL_T_CHAMBER>house</T_BILL_T_CHAMBER>
  <T_BILL_T_FILENAME> </T_BILL_T_FILENAME>
  <T_BILL_T_LEGTYPE>bill_statewide</T_BILL_T_LEGTYPE>
  <T_BILL_T_RATNUMBERSTRING>HNone</T_BILL_T_RATNUMBERSTRING>
  <T_BILL_T_SECTIONS>[{"SectionUUID":"c7d8a530-7b16-4a84-96dc-d344bf4a53a7","SectionName":"code_section","SectionNumber":1,"SectionType":"code_section","CodeSections":[{"CodeSectionBookmarkName":"ns_T63C19N2510_6bd2dd068","IsConstitutionSection":false,"Identity":"63-19-2510","IsNew":true,"SubSections":[],"TitleRelatedTo":"","TitleSoAsTo":"","Deleted":false},{"CodeSectionBookmarkName":"ns_T63C19N2520_bd07a7940","IsConstitutionSection":false,"Identity":"63-19-2520","IsNew":true,"SubSections":[{"Level":1,"Identity":"T63C19N2520SA","SubSectionBookmarkName":"ss_T63C19N2520SA_lv1_ebaac78d4","IsNewSubSection":false,"SubSectionReplacement":""},{"Level":1,"Identity":"T63C19N2520SB","SubSectionBookmarkName":"ss_T63C19N2520SB_lv1_45b8127ca","IsNewSubSection":false,"SubSectionReplacement":""},{"Level":1,"Identity":"T63C19N2520SC","SubSectionBookmarkName":"ss_T63C19N2520SC_lv1_d299cd759","IsNewSubSection":false,"SubSectionReplacement":""},{"Level":1,"Identity":"T63C19N2520SD","SubSectionBookmarkName":"ss_T63C19N2520SD_lv1_edfc6d251","IsNewSubSection":false,"SubSectionReplacement":""},{"Level":1,"Identity":"T63C19N2520SE","SubSectionBookmarkName":"ss_T63C19N2520SE_lv1_fc544cde0","IsNewSubSection":false,"SubSectionReplacement":""},{"Level":1,"Identity":"T63C19N2520SF","SubSectionBookmarkName":"ss_T63C19N2520SF_lv1_ea7d919b4","IsNewSubSection":false,"SubSectionReplacement":""},{"Level":2,"Identity":"T63C19N2520S1","SubSectionBookmarkName":"ss_T63C19N2520S1_lv2_6b5743bda","IsNewSubSection":false,"SubSectionReplacement":""},{"Level":2,"Identity":"T63C19N2520S2","SubSectionBookmarkName":"ss_T63C19N2520S2_lv2_886bd3102","IsNewSubSection":false,"SubSectionReplacement":""},{"Level":2,"Identity":"T63C19N2520S3","SubSectionBookmarkName":"ss_T63C19N2520S3_lv2_234bb10cf","IsNewSubSection":false,"SubSectionReplacement":""},{"Level":2,"Identity":"T63C19N2520S4","SubSectionBookmarkName":"ss_T63C19N2520S4_lv2_d43aa5548","IsNewSubSection":false,"SubSectionReplacement":""}],"TitleRelatedTo":"","TitleSoAsTo":"","Deleted":false},{"CodeSectionBookmarkName":"ns_T63C19N2530_4ceefb91b","IsConstitutionSection":false,"Identity":"63-19-2530","IsNew":true,"SubSections":[],"TitleRelatedTo":"","TitleSoAsTo":"","Deleted":false},{"CodeSectionBookmarkName":"ns_T63C19N2535_cf490298b","IsConstitutionSection":false,"Identity":"63-19-2535","IsNew":true,"SubSections":[],"TitleRelatedTo":"","TitleSoAsTo":"","Deleted":false},{"CodeSectionBookmarkName":"ns_T63C19N2540_b7466c3ba","IsConstitutionSection":false,"Identity":"63-19-2540","IsNew":true,"SubSections":[{"Level":1,"Identity":"T63C19N2540SA","SubSectionBookmarkName":"ss_T63C19N2540SA_lv1_6b8fa48ff","IsNewSubSection":false,"SubSectionReplacement":""},{"Level":1,"Identity":"T63C19N2540SB","SubSectionBookmarkName":"ss_T63C19N2540SB_lv1_f580ab74c","IsNewSubSection":false,"SubSectionReplacement":""}],"TitleRelatedTo":"","TitleSoAsTo":"","Deleted":false},{"CodeSectionBookmarkName":"ns_T63C19N2550_a64eab2f2","IsConstitutionSection":false,"Identity":"63-19-2550","IsNew":true,"SubSections":[],"TitleRelatedTo":"","TitleSoAsTo":"","Deleted":false}],"TitleText":"","DisableControls":false,"Deleted":false,"RepealItems":[],"SectionBookmarkName":"bs_num_1_59dd0eb0f"},{"SectionUUID":"8f03ca95-8faa-4d43-a9c2-8afc498075bd","SectionName":"standard_eff_date_section","SectionNumber":2,"SectionType":"drafting_clause","CodeSections":[],"TitleText":"","DisableControls":false,"Deleted":false,"RepealItems":[],"SectionBookmarkName":"bs_num_2_lastsection"}]</T_BILL_T_SECTIONS>
  <T_BILL_T_SUBJECT>Juvenile Diversion Court</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1004</Words>
  <Characters>5497</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2024-12-06T18:03:00Z</cp:lastPrinted>
  <dcterms:created xsi:type="dcterms:W3CDTF">2024-12-09T19:23:00Z</dcterms:created>
  <dcterms:modified xsi:type="dcterms:W3CDTF">2024-12-09T19:23:00Z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