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Spann-Wilder, Grant and Cobb-Hunter</w:t>
      </w:r>
    </w:p>
    <w:p>
      <w:pPr>
        <w:widowControl w:val="false"/>
        <w:spacing w:after="0"/>
        <w:jc w:val="left"/>
      </w:pPr>
      <w:r>
        <w:rPr>
          <w:rFonts w:ascii="Times New Roman"/>
          <w:sz w:val="22"/>
        </w:rPr>
        <w:t xml:space="preserve">Document Path: LC-0113VR25.docx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Vulnerable Adults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d3f3c7d85e241e8">
        <w:r w:rsidRPr="00770434">
          <w:rPr>
            <w:rStyle w:val="Hyperlink"/>
          </w:rPr>
          <w:t>House Journal</w:t>
        </w:r>
        <w:r w:rsidRPr="00770434">
          <w:rPr>
            <w:rStyle w:val="Hyperlink"/>
          </w:rPr>
          <w:noBreakHyphen/>
          <w:t>page 266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a3e418c092a44d5e">
        <w:r w:rsidRPr="00770434">
          <w:rPr>
            <w:rStyle w:val="Hyperlink"/>
          </w:rPr>
          <w:t>House Journal</w:t>
        </w:r>
        <w:r w:rsidRPr="00770434">
          <w:rPr>
            <w:rStyle w:val="Hyperlink"/>
          </w:rPr>
          <w:noBreakHyphen/>
          <w:t>page 266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5f83a93058442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eb5ee2da214548">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84333" w:rsidRDefault="00432135" w14:paraId="47642A99" w14:textId="0D8FB2CB">
      <w:pPr>
        <w:pStyle w:val="scemptylineheader"/>
      </w:pPr>
    </w:p>
    <w:p w:rsidRPr="00BB0725" w:rsidR="00A73EFA" w:rsidP="00C84333" w:rsidRDefault="00A73EFA" w14:paraId="7B72410E" w14:textId="5CCABFDB">
      <w:pPr>
        <w:pStyle w:val="scemptylineheader"/>
      </w:pPr>
    </w:p>
    <w:p w:rsidRPr="00BB0725" w:rsidR="00A73EFA" w:rsidP="00C84333" w:rsidRDefault="00A73EFA" w14:paraId="6AD935C9" w14:textId="692F118B">
      <w:pPr>
        <w:pStyle w:val="scemptylineheader"/>
      </w:pPr>
    </w:p>
    <w:p w:rsidRPr="00DF3B44" w:rsidR="00A73EFA" w:rsidP="00C84333" w:rsidRDefault="00A73EFA" w14:paraId="51A98227" w14:textId="4DC0EB4B">
      <w:pPr>
        <w:pStyle w:val="scemptylineheader"/>
      </w:pPr>
    </w:p>
    <w:p w:rsidRPr="00DF3B44" w:rsidR="00A73EFA" w:rsidP="00C84333" w:rsidRDefault="00A73EFA" w14:paraId="3858851A" w14:textId="7D0F885D">
      <w:pPr>
        <w:pStyle w:val="scemptylineheader"/>
      </w:pPr>
    </w:p>
    <w:p w:rsidRPr="00DF3B44" w:rsidR="00A73EFA" w:rsidP="00C84333" w:rsidRDefault="00A73EFA" w14:paraId="4E3DDE20" w14:textId="57EF5C1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61DDC" w14:paraId="40FEFADA" w14:textId="744B62C4">
          <w:pPr>
            <w:pStyle w:val="scbilltitle"/>
          </w:pPr>
          <w:r>
            <w:t>TO AMEND THE SOUTH CAROLINA CODE OF LAWS BY AMENDING SECTION 43‑35‑87, RELATING TO FINANCIAL EXPLOITATION OF VULNERABLE ADULTS, SO AS TO PROVIDE FOR TRAINING OF FINANCIAL INSTITUTION STAFF, TO ALLOW A VULNERABLE ADULT TO DESIGNATE TRUSTED PERSONS FOR FINANCIAL EXPLOITATION NOTIFICATION PURPOSES, AND FOR OTHER PURPOSES.</w:t>
          </w:r>
        </w:p>
      </w:sdtContent>
    </w:sdt>
    <w:bookmarkStart w:name="at_f8fb0c07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b2250583" w:id="1"/>
      <w:r w:rsidRPr="0094541D">
        <w:t>B</w:t>
      </w:r>
      <w:bookmarkEnd w:id="1"/>
      <w:r w:rsidRPr="0094541D">
        <w:t>e it enacted by the General Assembly of the State of South Carolina:</w:t>
      </w:r>
    </w:p>
    <w:p w:rsidR="00E7457D" w:rsidP="00E7457D" w:rsidRDefault="00E7457D" w14:paraId="33F051EE" w14:textId="77777777">
      <w:pPr>
        <w:pStyle w:val="scemptyline"/>
      </w:pPr>
    </w:p>
    <w:p w:rsidR="00452C3C" w:rsidP="00452C3C" w:rsidRDefault="00E7457D" w14:paraId="12A9B43E" w14:textId="77777777">
      <w:pPr>
        <w:pStyle w:val="scdirectionallanguage"/>
      </w:pPr>
      <w:bookmarkStart w:name="bs_num_1_d724e8b5f" w:id="2"/>
      <w:r>
        <w:t>S</w:t>
      </w:r>
      <w:bookmarkEnd w:id="2"/>
      <w:r>
        <w:t>ECTION 1.</w:t>
      </w:r>
      <w:r>
        <w:tab/>
      </w:r>
      <w:bookmarkStart w:name="dl_b7bcb74cd" w:id="3"/>
      <w:r w:rsidR="00452C3C">
        <w:t>S</w:t>
      </w:r>
      <w:bookmarkEnd w:id="3"/>
      <w:r w:rsidR="00452C3C">
        <w:t>ection 43‑35‑87 of the S.C. Code is amended by adding:</w:t>
      </w:r>
    </w:p>
    <w:p w:rsidR="00452C3C" w:rsidP="00452C3C" w:rsidRDefault="00452C3C" w14:paraId="7347E703" w14:textId="0719A581">
      <w:pPr>
        <w:pStyle w:val="scnewcodesection"/>
      </w:pPr>
    </w:p>
    <w:p w:rsidR="00E7457D" w:rsidP="00452C3C" w:rsidRDefault="00452C3C" w14:paraId="51E9A75A" w14:textId="51548790">
      <w:pPr>
        <w:pStyle w:val="scnewcodesection"/>
      </w:pPr>
      <w:bookmarkStart w:name="ns_T43C35N87_a48a6aece" w:id="4"/>
      <w:r>
        <w:tab/>
      </w:r>
      <w:bookmarkStart w:name="ss_T43C35N87SI_lv1_66854fd6b" w:id="5"/>
      <w:bookmarkEnd w:id="4"/>
      <w:r>
        <w:t>(</w:t>
      </w:r>
      <w:bookmarkEnd w:id="5"/>
      <w:r>
        <w:t>I)</w:t>
      </w:r>
      <w:bookmarkStart w:name="ss_T43C35N87S1_lv2_3f001e249" w:id="6"/>
      <w:r w:rsidR="00D14C73">
        <w:t>(</w:t>
      </w:r>
      <w:bookmarkEnd w:id="6"/>
      <w:r w:rsidR="00D14C73">
        <w:t xml:space="preserve">1) </w:t>
      </w:r>
      <w:r w:rsidRPr="00D14C73" w:rsidR="00D14C73">
        <w:t>A financial institution or third party selected by a financial institution may provide training on identifying and taking any authorized action concerning the suspected financial exploitation of a vulnerable adult, as described in this section, to financial institution staff who may come into contact with vulnerable adults in the course of employment or review the financial documents, records, or transactions of a vulnerable adult in connection with providing financial services to the vulnerable adult.</w:t>
      </w:r>
    </w:p>
    <w:p w:rsidR="00D14C73" w:rsidP="00D14C73" w:rsidRDefault="00D14C73" w14:paraId="0917F76A" w14:textId="14331853">
      <w:pPr>
        <w:pStyle w:val="scnewcodesection"/>
      </w:pPr>
      <w:r>
        <w:tab/>
      </w:r>
      <w:r>
        <w:tab/>
      </w:r>
      <w:bookmarkStart w:name="ss_T43C35N87S2_lv2_6b3dddc96" w:id="7"/>
      <w:r>
        <w:t>(</w:t>
      </w:r>
      <w:bookmarkEnd w:id="7"/>
      <w:r>
        <w:t xml:space="preserve">2) </w:t>
      </w:r>
      <w:r w:rsidRPr="00D14C73">
        <w:t>The content of any training provided by or on behalf of a financial institution pursuant to this item must:</w:t>
      </w:r>
    </w:p>
    <w:p w:rsidR="00D14C73" w:rsidP="00D14C73" w:rsidRDefault="00D14C73" w14:paraId="511384A8" w14:textId="57161965">
      <w:pPr>
        <w:pStyle w:val="scnewcodesection"/>
      </w:pPr>
      <w:r>
        <w:tab/>
      </w:r>
      <w:r>
        <w:tab/>
      </w:r>
      <w:r>
        <w:tab/>
      </w:r>
      <w:bookmarkStart w:name="ss_T43C35N87Sa_lv3_c03b40b10" w:id="8"/>
      <w:r>
        <w:t>(</w:t>
      </w:r>
      <w:bookmarkEnd w:id="8"/>
      <w:r>
        <w:t xml:space="preserve">a) be maintained by the financial institution and be made available to the financial regulatory agency with examination authority over the financial institution upon request, except that a financial institution shall not be required to maintain or make available the content relating to any individual who is no longer employed by or affiliated or associated with the financial </w:t>
      </w:r>
      <w:proofErr w:type="gramStart"/>
      <w:r>
        <w:t>institution;</w:t>
      </w:r>
      <w:proofErr w:type="gramEnd"/>
    </w:p>
    <w:p w:rsidR="00D14C73" w:rsidP="00D14C73" w:rsidRDefault="00D14C73" w14:paraId="6DA3AE1E" w14:textId="77777777">
      <w:pPr>
        <w:pStyle w:val="scnewcodesection"/>
      </w:pPr>
      <w:r>
        <w:tab/>
      </w:r>
      <w:r>
        <w:tab/>
      </w:r>
      <w:r>
        <w:tab/>
      </w:r>
      <w:bookmarkStart w:name="ss_T43C35N87Sb_lv3_2020c22bc" w:id="9"/>
      <w:r>
        <w:t>(</w:t>
      </w:r>
      <w:bookmarkEnd w:id="9"/>
      <w:r>
        <w:t xml:space="preserve">b) instruct individuals attending a training on how to identify the suspected financial exploitation of a vulnerable adult, including common signs of financial exploitation, and how to take action in accordance with the provisions of this section and other applicable state </w:t>
      </w:r>
      <w:proofErr w:type="gramStart"/>
      <w:r>
        <w:t>law;</w:t>
      </w:r>
      <w:proofErr w:type="gramEnd"/>
    </w:p>
    <w:p w:rsidR="00D14C73" w:rsidP="00D14C73" w:rsidRDefault="00D14C73" w14:paraId="1A1F222F" w14:textId="77777777">
      <w:pPr>
        <w:pStyle w:val="scnewcodesection"/>
      </w:pPr>
      <w:r>
        <w:tab/>
      </w:r>
      <w:r>
        <w:tab/>
      </w:r>
      <w:r>
        <w:tab/>
      </w:r>
      <w:bookmarkStart w:name="ss_T43C35N87Sc_lv3_a68b47e08" w:id="10"/>
      <w:r>
        <w:t>(</w:t>
      </w:r>
      <w:bookmarkEnd w:id="10"/>
      <w:r>
        <w:t>c) discuss the need to protect the privacy and respect the integrity of each customer of the financial institution; and</w:t>
      </w:r>
    </w:p>
    <w:p w:rsidR="00D14C73" w:rsidP="00D14C73" w:rsidRDefault="00D14C73" w14:paraId="245A7645" w14:textId="47647628">
      <w:pPr>
        <w:pStyle w:val="scnewcodesection"/>
      </w:pPr>
      <w:r>
        <w:tab/>
      </w:r>
      <w:r>
        <w:tab/>
      </w:r>
      <w:r>
        <w:tab/>
      </w:r>
      <w:bookmarkStart w:name="ss_T43C35N87Sd_lv3_b9c25cf9f" w:id="11"/>
      <w:r>
        <w:t>(</w:t>
      </w:r>
      <w:bookmarkEnd w:id="11"/>
      <w:r>
        <w:t>d) be appropriate to the job responsibilities of the individuals attending the training.</w:t>
      </w:r>
    </w:p>
    <w:p w:rsidR="00D14C73" w:rsidP="00D14C73" w:rsidRDefault="00D14C73" w14:paraId="559BC849" w14:textId="4B6EDDE0">
      <w:pPr>
        <w:pStyle w:val="scnewcodesection"/>
      </w:pPr>
      <w:r>
        <w:tab/>
      </w:r>
      <w:r>
        <w:tab/>
      </w:r>
      <w:bookmarkStart w:name="ss_T43C35N87S3_lv2_970fa1a5b" w:id="12"/>
      <w:r>
        <w:t>(</w:t>
      </w:r>
      <w:bookmarkEnd w:id="12"/>
      <w:r>
        <w:t xml:space="preserve">3) A financial institution that conducts training as provided in item (2) shall maintain records of all financial institution staff who complete the training and the date of completion. The financial institution shall make such records available to the financial regulatory agency with examination </w:t>
      </w:r>
      <w:r>
        <w:lastRenderedPageBreak/>
        <w:t>authority over the financial institution upon request.</w:t>
      </w:r>
    </w:p>
    <w:p w:rsidR="00AD0834" w:rsidP="00AD0834" w:rsidRDefault="00AD0834" w14:paraId="2646FCEB" w14:textId="77777777">
      <w:pPr>
        <w:pStyle w:val="scemptyline"/>
      </w:pPr>
    </w:p>
    <w:p w:rsidR="00AD0834" w:rsidP="00AD0834" w:rsidRDefault="00AD0834" w14:paraId="09D62068" w14:textId="77777777">
      <w:pPr>
        <w:pStyle w:val="scdirectionallanguage"/>
      </w:pPr>
      <w:bookmarkStart w:name="bs_num_2_e2c88c085" w:id="13"/>
      <w:r>
        <w:t>S</w:t>
      </w:r>
      <w:bookmarkEnd w:id="13"/>
      <w:r>
        <w:t>ECTION 2.</w:t>
      </w:r>
      <w:r>
        <w:tab/>
      </w:r>
      <w:bookmarkStart w:name="dl_917676393" w:id="14"/>
      <w:r>
        <w:t>S</w:t>
      </w:r>
      <w:bookmarkEnd w:id="14"/>
      <w:r>
        <w:t>ection 43‑35‑87(B) of the S.C. Code is amended to read:</w:t>
      </w:r>
    </w:p>
    <w:p w:rsidR="00AD0834" w:rsidP="00AD0834" w:rsidRDefault="00AD0834" w14:paraId="53B094A4" w14:textId="77777777">
      <w:pPr>
        <w:pStyle w:val="sccodifiedsection"/>
      </w:pPr>
    </w:p>
    <w:p w:rsidR="00AD0834" w:rsidP="00AD0834" w:rsidRDefault="00AD0834" w14:paraId="08244102" w14:textId="407B7CB2">
      <w:pPr>
        <w:pStyle w:val="sccodifiedsection"/>
      </w:pPr>
      <w:bookmarkStart w:name="cs_T43C35N87_87e3f4e5c" w:id="15"/>
      <w:r>
        <w:tab/>
      </w:r>
      <w:bookmarkStart w:name="ss_T43C35N87SB_lv1_bfb8353d3" w:id="16"/>
      <w:bookmarkEnd w:id="15"/>
      <w:r>
        <w:t>(</w:t>
      </w:r>
      <w:bookmarkEnd w:id="16"/>
      <w:r>
        <w:t>B)</w:t>
      </w:r>
      <w:bookmarkStart w:name="ss_T43C35N87S1_lv2_272c4de6f" w:id="17"/>
      <w:r w:rsidR="0006195F">
        <w:rPr>
          <w:rStyle w:val="scinsert"/>
        </w:rPr>
        <w:t>(</w:t>
      </w:r>
      <w:bookmarkEnd w:id="17"/>
      <w:r w:rsidR="0006195F">
        <w:rPr>
          <w:rStyle w:val="scinsert"/>
        </w:rPr>
        <w:t>1)</w:t>
      </w:r>
      <w:r>
        <w:t xml:space="preserve"> If a financial institution reasonably believes that the financial exploitation of a vulnerable adult has occurred or may occur, then the financial institution may, but is not required to, decline or place on hold any transaction involving:</w:t>
      </w:r>
    </w:p>
    <w:p w:rsidR="00AD0834" w:rsidP="00AD0834" w:rsidRDefault="00AD0834" w14:paraId="041F271E" w14:textId="17C71EC9">
      <w:pPr>
        <w:pStyle w:val="sccodifiedsection"/>
      </w:pPr>
      <w:r>
        <w:tab/>
      </w:r>
      <w:r>
        <w:tab/>
      </w:r>
      <w:r>
        <w:rPr>
          <w:rStyle w:val="scstrike"/>
        </w:rPr>
        <w:t>(1)</w:t>
      </w:r>
      <w:bookmarkStart w:name="ss_T43C35N87Sa_lv3_6dbbc64b2" w:id="18"/>
      <w:r w:rsidR="0006195F">
        <w:rPr>
          <w:rStyle w:val="scinsert"/>
        </w:rPr>
        <w:t>(</w:t>
      </w:r>
      <w:bookmarkEnd w:id="18"/>
      <w:r w:rsidR="0006195F">
        <w:rPr>
          <w:rStyle w:val="scinsert"/>
        </w:rPr>
        <w:t>a)</w:t>
      </w:r>
      <w:r>
        <w:t xml:space="preserve"> the account of the vulnerable </w:t>
      </w:r>
      <w:proofErr w:type="gramStart"/>
      <w:r>
        <w:t>adult;</w:t>
      </w:r>
      <w:proofErr w:type="gramEnd"/>
    </w:p>
    <w:p w:rsidR="00AD0834" w:rsidP="00AD0834" w:rsidRDefault="00AD0834" w14:paraId="54A4EAEC" w14:textId="4CD35204">
      <w:pPr>
        <w:pStyle w:val="sccodifiedsection"/>
      </w:pPr>
      <w:r>
        <w:tab/>
      </w:r>
      <w:r>
        <w:tab/>
      </w:r>
      <w:r>
        <w:rPr>
          <w:rStyle w:val="scstrike"/>
        </w:rPr>
        <w:t>(2)</w:t>
      </w:r>
      <w:bookmarkStart w:name="ss_T43C35N87Sb_lv3_0a63eebb1" w:id="19"/>
      <w:r w:rsidR="0006195F">
        <w:rPr>
          <w:rStyle w:val="scinsert"/>
        </w:rPr>
        <w:t>(</w:t>
      </w:r>
      <w:bookmarkEnd w:id="19"/>
      <w:r w:rsidR="0006195F">
        <w:rPr>
          <w:rStyle w:val="scinsert"/>
        </w:rPr>
        <w:t>b)</w:t>
      </w:r>
      <w:r>
        <w:t xml:space="preserve"> an account in which the vulnerable adult is a beneficiary, including a trust or guardianship account; or</w:t>
      </w:r>
    </w:p>
    <w:p w:rsidR="00AD0834" w:rsidP="00AD0834" w:rsidRDefault="00AD0834" w14:paraId="1391C391" w14:textId="3F44EDD7">
      <w:pPr>
        <w:pStyle w:val="sccodifiedsection"/>
      </w:pPr>
      <w:r>
        <w:tab/>
      </w:r>
      <w:r>
        <w:tab/>
      </w:r>
      <w:r>
        <w:rPr>
          <w:rStyle w:val="scstrike"/>
        </w:rPr>
        <w:t>(3)</w:t>
      </w:r>
      <w:bookmarkStart w:name="ss_T43C35N87Sc_lv3_2b2c17188" w:id="20"/>
      <w:r w:rsidR="0006195F">
        <w:rPr>
          <w:rStyle w:val="scinsert"/>
        </w:rPr>
        <w:t>(</w:t>
      </w:r>
      <w:bookmarkEnd w:id="20"/>
      <w:r w:rsidR="0006195F">
        <w:rPr>
          <w:rStyle w:val="scinsert"/>
        </w:rPr>
        <w:t>c)</w:t>
      </w:r>
      <w:r>
        <w:t xml:space="preserve"> the account of a person who is suspected of engaging in the financial exploitation of the vulnerable adult.</w:t>
      </w:r>
    </w:p>
    <w:p w:rsidR="0006195F" w:rsidP="00AD0834" w:rsidRDefault="0006195F" w14:paraId="6DA16EBC" w14:textId="63A52FAF">
      <w:pPr>
        <w:pStyle w:val="sccodifiedsection"/>
      </w:pPr>
      <w:r>
        <w:rPr>
          <w:rStyle w:val="scinsert"/>
        </w:rPr>
        <w:tab/>
      </w:r>
      <w:r>
        <w:rPr>
          <w:rStyle w:val="scinsert"/>
        </w:rPr>
        <w:tab/>
      </w:r>
      <w:bookmarkStart w:name="ss_T43C35N87S2_lv2_dd39cd997" w:id="21"/>
      <w:r>
        <w:rPr>
          <w:rStyle w:val="scinsert"/>
        </w:rPr>
        <w:t>(</w:t>
      </w:r>
      <w:bookmarkEnd w:id="21"/>
      <w:r>
        <w:rPr>
          <w:rStyle w:val="scinsert"/>
        </w:rPr>
        <w:t>2) A financial institution may offer to a vulnerable adult the opportunity to submit and update a list of trusted persons that the vulnerable adult authorizes the financial institution o</w:t>
      </w:r>
      <w:r w:rsidR="004355DA">
        <w:rPr>
          <w:rStyle w:val="scinsert"/>
        </w:rPr>
        <w:t>r</w:t>
      </w:r>
      <w:r>
        <w:rPr>
          <w:rStyle w:val="scinsert"/>
        </w:rPr>
        <w:t xml:space="preserve"> financial institution staff to contact when the financial institution or financial institution </w:t>
      </w:r>
      <w:r w:rsidR="000F7D2F">
        <w:rPr>
          <w:rStyle w:val="scinsert"/>
        </w:rPr>
        <w:t xml:space="preserve">staff </w:t>
      </w:r>
      <w:bookmarkStart w:name="open_doc_here" w:id="22"/>
      <w:bookmarkEnd w:id="22"/>
      <w:r w:rsidR="004355DA">
        <w:rPr>
          <w:rStyle w:val="scinsert"/>
        </w:rPr>
        <w:t>believes that the financial exploitation of a vulnerable adult has occurred or may occur and takes any action authorized in item (1)</w:t>
      </w:r>
      <w:r>
        <w:rPr>
          <w:rStyle w:val="scinsert"/>
        </w:rPr>
        <w:t>.</w:t>
      </w:r>
    </w:p>
    <w:p w:rsidR="004A72A5" w:rsidP="004A72A5" w:rsidRDefault="004A72A5" w14:paraId="11F02A2F" w14:textId="77777777">
      <w:pPr>
        <w:pStyle w:val="scemptyline"/>
      </w:pPr>
    </w:p>
    <w:p w:rsidR="004A72A5" w:rsidP="004A72A5" w:rsidRDefault="004A72A5" w14:paraId="59020C6B" w14:textId="77777777">
      <w:pPr>
        <w:pStyle w:val="scdirectionallanguage"/>
      </w:pPr>
      <w:bookmarkStart w:name="bs_num_3_acd9188d3" w:id="23"/>
      <w:r>
        <w:t>S</w:t>
      </w:r>
      <w:bookmarkEnd w:id="23"/>
      <w:r>
        <w:t>ECTION 3.</w:t>
      </w:r>
      <w:r>
        <w:tab/>
      </w:r>
      <w:bookmarkStart w:name="dl_41ad37ebb" w:id="24"/>
      <w:r>
        <w:t>S</w:t>
      </w:r>
      <w:bookmarkEnd w:id="24"/>
      <w:r>
        <w:t>ection 43‑35‑87(E) of the S.C. Code is amended to read:</w:t>
      </w:r>
    </w:p>
    <w:p w:rsidR="004A72A5" w:rsidP="004A72A5" w:rsidRDefault="004A72A5" w14:paraId="186A3520" w14:textId="77777777">
      <w:pPr>
        <w:pStyle w:val="sccodifiedsection"/>
      </w:pPr>
    </w:p>
    <w:p w:rsidR="004A72A5" w:rsidP="004A72A5" w:rsidRDefault="004A72A5" w14:paraId="2D56A2BE" w14:textId="77777777">
      <w:pPr>
        <w:pStyle w:val="sccodifiedsection"/>
      </w:pPr>
      <w:bookmarkStart w:name="cs_T43C35N87_07e5b29d0" w:id="25"/>
      <w:r>
        <w:tab/>
      </w:r>
      <w:bookmarkStart w:name="ss_T43C35N87SE_lv1_4b87952ab" w:id="26"/>
      <w:bookmarkEnd w:id="25"/>
      <w:r>
        <w:t>(</w:t>
      </w:r>
      <w:bookmarkEnd w:id="26"/>
      <w:r>
        <w:t>E)</w:t>
      </w:r>
      <w:bookmarkStart w:name="ss_T43C35N87S1_lv2_c6439dfa9" w:id="27"/>
      <w:r>
        <w:t>(</w:t>
      </w:r>
      <w:bookmarkEnd w:id="27"/>
      <w:r>
        <w:t>1) Any financial institution that declines or places on hold a transaction pursuant to this section shall:</w:t>
      </w:r>
    </w:p>
    <w:p w:rsidR="004A72A5" w:rsidP="004A72A5" w:rsidRDefault="004A72A5" w14:paraId="05022E3B" w14:textId="7E7A25A3">
      <w:pPr>
        <w:pStyle w:val="sccodifiedsection"/>
      </w:pPr>
      <w:r>
        <w:tab/>
      </w:r>
      <w:r>
        <w:tab/>
      </w:r>
      <w:r>
        <w:tab/>
      </w:r>
      <w:bookmarkStart w:name="ss_T43C35N87Sa_lv3_0a7d8a460" w:id="28"/>
      <w:r>
        <w:t>(</w:t>
      </w:r>
      <w:bookmarkEnd w:id="28"/>
      <w:r>
        <w:t>a) make a reasonable effort to provide notice, orally or in writing, to all parties authorized to transact business on the account from which the transfer or disbursement was declined or placed on hold</w:t>
      </w:r>
      <w:r w:rsidR="00C3729B">
        <w:rPr>
          <w:rStyle w:val="scinsert"/>
        </w:rPr>
        <w:t xml:space="preserve"> and any person designated by the vulnerable adult that appears on the list provided to the financial institution in accordance with subsection (B)(2)</w:t>
      </w:r>
      <w:r>
        <w:t>; and</w:t>
      </w:r>
    </w:p>
    <w:p w:rsidR="004A72A5" w:rsidP="004A72A5" w:rsidRDefault="004A72A5" w14:paraId="03CB9E0F" w14:textId="5E9C5868">
      <w:pPr>
        <w:pStyle w:val="sccodifiedsection"/>
      </w:pPr>
      <w:r>
        <w:tab/>
      </w:r>
      <w:r>
        <w:tab/>
      </w:r>
      <w:r>
        <w:tab/>
      </w:r>
      <w:bookmarkStart w:name="ss_T43C35N87Sb_lv3_5cf53772e" w:id="29"/>
      <w:r>
        <w:t>(</w:t>
      </w:r>
      <w:bookmarkEnd w:id="29"/>
      <w:r>
        <w:t>b) report the incident to the appropriate investigative entity in accordance with Section 43‑35‑25</w:t>
      </w:r>
      <w:r w:rsidR="00C3729B">
        <w:rPr>
          <w:rStyle w:val="scinsert"/>
        </w:rPr>
        <w:t xml:space="preserve"> and to the Federal Bureau of Investigation or local law enforcement</w:t>
      </w:r>
      <w:r>
        <w:t>.</w:t>
      </w:r>
    </w:p>
    <w:p w:rsidR="004A72A5" w:rsidP="004A72A5" w:rsidRDefault="004A72A5" w14:paraId="1988193C" w14:textId="6EBF392A">
      <w:pPr>
        <w:pStyle w:val="sccodifiedsection"/>
      </w:pPr>
      <w:r>
        <w:tab/>
      </w:r>
      <w:r>
        <w:tab/>
      </w:r>
      <w:bookmarkStart w:name="ss_T43C35N87S2_lv2_fb765a90b" w:id="30"/>
      <w:r>
        <w:t>(</w:t>
      </w:r>
      <w:bookmarkEnd w:id="30"/>
      <w:r>
        <w:t>2) Notwithstanding the provisions of this subsection, a financial institution has no duty to notify any party that is suspected of financial exploitation pursuant to this section.</w:t>
      </w:r>
    </w:p>
    <w:p w:rsidRPr="00DF3B44" w:rsidR="007E06BB" w:rsidP="00787433" w:rsidRDefault="007E06BB" w14:paraId="3D8F1FED" w14:textId="458EFCE1">
      <w:pPr>
        <w:pStyle w:val="scemptyline"/>
      </w:pPr>
    </w:p>
    <w:p w:rsidRPr="00DF3B44" w:rsidR="007A10F1" w:rsidP="007A10F1" w:rsidRDefault="00E27805" w14:paraId="0E9393B4" w14:textId="3A662836">
      <w:pPr>
        <w:pStyle w:val="scnoncodifiedsection"/>
      </w:pPr>
      <w:bookmarkStart w:name="bs_num_4_lastsection" w:id="31"/>
      <w:bookmarkStart w:name="eff_date_section" w:id="32"/>
      <w:r w:rsidRPr="00DF3B44">
        <w:t>S</w:t>
      </w:r>
      <w:bookmarkEnd w:id="31"/>
      <w:r w:rsidRPr="00DF3B44">
        <w:t>ECTION 4.</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A52E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A1AE1A2" w:rsidR="00685035" w:rsidRPr="007B4AF7" w:rsidRDefault="00993A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02CE">
              <w:rPr>
                <w:noProof/>
              </w:rPr>
              <w:t>LC-0113VR25.docx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6BB"/>
    <w:rsid w:val="00026421"/>
    <w:rsid w:val="00030409"/>
    <w:rsid w:val="00034A9F"/>
    <w:rsid w:val="00037F04"/>
    <w:rsid w:val="000404BF"/>
    <w:rsid w:val="00040AF5"/>
    <w:rsid w:val="00044B84"/>
    <w:rsid w:val="00044C0A"/>
    <w:rsid w:val="000479D0"/>
    <w:rsid w:val="0006195F"/>
    <w:rsid w:val="0006450A"/>
    <w:rsid w:val="0006464F"/>
    <w:rsid w:val="00066B54"/>
    <w:rsid w:val="000670B0"/>
    <w:rsid w:val="00072FCD"/>
    <w:rsid w:val="00074A4F"/>
    <w:rsid w:val="00077B65"/>
    <w:rsid w:val="00090161"/>
    <w:rsid w:val="000A3C25"/>
    <w:rsid w:val="000B4C02"/>
    <w:rsid w:val="000B5B4A"/>
    <w:rsid w:val="000B7FE1"/>
    <w:rsid w:val="000C2012"/>
    <w:rsid w:val="000C3E88"/>
    <w:rsid w:val="000C46B9"/>
    <w:rsid w:val="000C58E4"/>
    <w:rsid w:val="000C6F9A"/>
    <w:rsid w:val="000D2D84"/>
    <w:rsid w:val="000D2F44"/>
    <w:rsid w:val="000D33E4"/>
    <w:rsid w:val="000D4727"/>
    <w:rsid w:val="000E578A"/>
    <w:rsid w:val="000F2250"/>
    <w:rsid w:val="000F7D2F"/>
    <w:rsid w:val="0010329A"/>
    <w:rsid w:val="00105756"/>
    <w:rsid w:val="001164F9"/>
    <w:rsid w:val="0011719C"/>
    <w:rsid w:val="00122914"/>
    <w:rsid w:val="00140049"/>
    <w:rsid w:val="0015031E"/>
    <w:rsid w:val="00170E10"/>
    <w:rsid w:val="00171601"/>
    <w:rsid w:val="001730EB"/>
    <w:rsid w:val="00173276"/>
    <w:rsid w:val="00176122"/>
    <w:rsid w:val="00177292"/>
    <w:rsid w:val="00180C5C"/>
    <w:rsid w:val="0019025B"/>
    <w:rsid w:val="00192AF7"/>
    <w:rsid w:val="00197366"/>
    <w:rsid w:val="00197421"/>
    <w:rsid w:val="001A136C"/>
    <w:rsid w:val="001A1F82"/>
    <w:rsid w:val="001B40E9"/>
    <w:rsid w:val="001B6DA2"/>
    <w:rsid w:val="001C25EC"/>
    <w:rsid w:val="001C566C"/>
    <w:rsid w:val="001F0E18"/>
    <w:rsid w:val="001F2A41"/>
    <w:rsid w:val="001F313F"/>
    <w:rsid w:val="001F331D"/>
    <w:rsid w:val="001F394C"/>
    <w:rsid w:val="002038AA"/>
    <w:rsid w:val="002114C8"/>
    <w:rsid w:val="0021166F"/>
    <w:rsid w:val="002162DF"/>
    <w:rsid w:val="00230038"/>
    <w:rsid w:val="00232709"/>
    <w:rsid w:val="00233975"/>
    <w:rsid w:val="00236D73"/>
    <w:rsid w:val="00245E2C"/>
    <w:rsid w:val="00246535"/>
    <w:rsid w:val="00257F60"/>
    <w:rsid w:val="00260E65"/>
    <w:rsid w:val="002625EA"/>
    <w:rsid w:val="00262AC5"/>
    <w:rsid w:val="00264AE9"/>
    <w:rsid w:val="00275AE6"/>
    <w:rsid w:val="002836D8"/>
    <w:rsid w:val="00292E1F"/>
    <w:rsid w:val="002A52EC"/>
    <w:rsid w:val="002A7989"/>
    <w:rsid w:val="002B02F3"/>
    <w:rsid w:val="002B25E4"/>
    <w:rsid w:val="002C3463"/>
    <w:rsid w:val="002C5AE6"/>
    <w:rsid w:val="002D266D"/>
    <w:rsid w:val="002D5B3D"/>
    <w:rsid w:val="002D7447"/>
    <w:rsid w:val="002D7F7E"/>
    <w:rsid w:val="002E315A"/>
    <w:rsid w:val="002E4F8C"/>
    <w:rsid w:val="002F560C"/>
    <w:rsid w:val="002F5847"/>
    <w:rsid w:val="0030425A"/>
    <w:rsid w:val="0031440D"/>
    <w:rsid w:val="00342126"/>
    <w:rsid w:val="003421F1"/>
    <w:rsid w:val="0034279C"/>
    <w:rsid w:val="00345247"/>
    <w:rsid w:val="00354F64"/>
    <w:rsid w:val="003559A1"/>
    <w:rsid w:val="00361563"/>
    <w:rsid w:val="003624E3"/>
    <w:rsid w:val="00371D36"/>
    <w:rsid w:val="00373E17"/>
    <w:rsid w:val="003775E6"/>
    <w:rsid w:val="00381998"/>
    <w:rsid w:val="003A5F1C"/>
    <w:rsid w:val="003B4941"/>
    <w:rsid w:val="003C3E2E"/>
    <w:rsid w:val="003D3405"/>
    <w:rsid w:val="003D4A3C"/>
    <w:rsid w:val="003D55B2"/>
    <w:rsid w:val="003E0033"/>
    <w:rsid w:val="003E5452"/>
    <w:rsid w:val="003E7165"/>
    <w:rsid w:val="003E7FF6"/>
    <w:rsid w:val="004046B5"/>
    <w:rsid w:val="00406F27"/>
    <w:rsid w:val="004141B8"/>
    <w:rsid w:val="004203B9"/>
    <w:rsid w:val="00425B5A"/>
    <w:rsid w:val="00432135"/>
    <w:rsid w:val="004355DA"/>
    <w:rsid w:val="00435C29"/>
    <w:rsid w:val="00446987"/>
    <w:rsid w:val="00446D28"/>
    <w:rsid w:val="00452C3C"/>
    <w:rsid w:val="0045335B"/>
    <w:rsid w:val="00463F5C"/>
    <w:rsid w:val="00466CD0"/>
    <w:rsid w:val="00473583"/>
    <w:rsid w:val="00477F32"/>
    <w:rsid w:val="00481850"/>
    <w:rsid w:val="004851A0"/>
    <w:rsid w:val="0048627F"/>
    <w:rsid w:val="0049008F"/>
    <w:rsid w:val="00492981"/>
    <w:rsid w:val="004932AB"/>
    <w:rsid w:val="00494BEF"/>
    <w:rsid w:val="004A4104"/>
    <w:rsid w:val="004A5512"/>
    <w:rsid w:val="004A6BE5"/>
    <w:rsid w:val="004A72A5"/>
    <w:rsid w:val="004B0C18"/>
    <w:rsid w:val="004C1A04"/>
    <w:rsid w:val="004C20BC"/>
    <w:rsid w:val="004C43ED"/>
    <w:rsid w:val="004C5C9A"/>
    <w:rsid w:val="004D1442"/>
    <w:rsid w:val="004D3DCB"/>
    <w:rsid w:val="004D3F60"/>
    <w:rsid w:val="004E1946"/>
    <w:rsid w:val="004E66E9"/>
    <w:rsid w:val="004E7DDE"/>
    <w:rsid w:val="004F0090"/>
    <w:rsid w:val="004F019B"/>
    <w:rsid w:val="004F172C"/>
    <w:rsid w:val="004F17B4"/>
    <w:rsid w:val="004F5698"/>
    <w:rsid w:val="004F5E94"/>
    <w:rsid w:val="005002CE"/>
    <w:rsid w:val="005002ED"/>
    <w:rsid w:val="005008A0"/>
    <w:rsid w:val="00500DBC"/>
    <w:rsid w:val="005102BE"/>
    <w:rsid w:val="00523F7F"/>
    <w:rsid w:val="00524D54"/>
    <w:rsid w:val="0054531B"/>
    <w:rsid w:val="00546C24"/>
    <w:rsid w:val="005476FF"/>
    <w:rsid w:val="005516F6"/>
    <w:rsid w:val="00552842"/>
    <w:rsid w:val="00554E89"/>
    <w:rsid w:val="00564B58"/>
    <w:rsid w:val="00571B7D"/>
    <w:rsid w:val="00572281"/>
    <w:rsid w:val="005801DD"/>
    <w:rsid w:val="00582466"/>
    <w:rsid w:val="00592A40"/>
    <w:rsid w:val="005A28BC"/>
    <w:rsid w:val="005A5377"/>
    <w:rsid w:val="005B7817"/>
    <w:rsid w:val="005C06C8"/>
    <w:rsid w:val="005C14AA"/>
    <w:rsid w:val="005C23D7"/>
    <w:rsid w:val="005C380B"/>
    <w:rsid w:val="005C40EB"/>
    <w:rsid w:val="005D02B4"/>
    <w:rsid w:val="005D3013"/>
    <w:rsid w:val="005D371F"/>
    <w:rsid w:val="005E1E50"/>
    <w:rsid w:val="005E2B9C"/>
    <w:rsid w:val="005E3332"/>
    <w:rsid w:val="005F219A"/>
    <w:rsid w:val="005F76B0"/>
    <w:rsid w:val="00602E15"/>
    <w:rsid w:val="00604429"/>
    <w:rsid w:val="006067B0"/>
    <w:rsid w:val="00606A8B"/>
    <w:rsid w:val="00611EBA"/>
    <w:rsid w:val="006149B3"/>
    <w:rsid w:val="006213A8"/>
    <w:rsid w:val="00623BEA"/>
    <w:rsid w:val="006347E9"/>
    <w:rsid w:val="00640C87"/>
    <w:rsid w:val="006454BB"/>
    <w:rsid w:val="00657CF4"/>
    <w:rsid w:val="00661463"/>
    <w:rsid w:val="00663B8D"/>
    <w:rsid w:val="00663E00"/>
    <w:rsid w:val="00664F48"/>
    <w:rsid w:val="00664FAD"/>
    <w:rsid w:val="0066601F"/>
    <w:rsid w:val="0067305A"/>
    <w:rsid w:val="0067345B"/>
    <w:rsid w:val="006756FD"/>
    <w:rsid w:val="00683986"/>
    <w:rsid w:val="00685035"/>
    <w:rsid w:val="00685770"/>
    <w:rsid w:val="00690DBA"/>
    <w:rsid w:val="006946A2"/>
    <w:rsid w:val="006964F9"/>
    <w:rsid w:val="006A1F86"/>
    <w:rsid w:val="006A395F"/>
    <w:rsid w:val="006A65E2"/>
    <w:rsid w:val="006B322C"/>
    <w:rsid w:val="006B37BD"/>
    <w:rsid w:val="006B3842"/>
    <w:rsid w:val="006C092D"/>
    <w:rsid w:val="006C099D"/>
    <w:rsid w:val="006C18F0"/>
    <w:rsid w:val="006C6F3A"/>
    <w:rsid w:val="006C7E01"/>
    <w:rsid w:val="006D6162"/>
    <w:rsid w:val="006D64A5"/>
    <w:rsid w:val="006E0935"/>
    <w:rsid w:val="006E1DCB"/>
    <w:rsid w:val="006E353F"/>
    <w:rsid w:val="006E35AB"/>
    <w:rsid w:val="006F7DD6"/>
    <w:rsid w:val="00711AA9"/>
    <w:rsid w:val="00714CF7"/>
    <w:rsid w:val="00722155"/>
    <w:rsid w:val="00737F19"/>
    <w:rsid w:val="0074439B"/>
    <w:rsid w:val="00745FD0"/>
    <w:rsid w:val="007523F1"/>
    <w:rsid w:val="00761DD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B99"/>
    <w:rsid w:val="00816D52"/>
    <w:rsid w:val="008220DD"/>
    <w:rsid w:val="0082347B"/>
    <w:rsid w:val="00831048"/>
    <w:rsid w:val="00834272"/>
    <w:rsid w:val="00853F19"/>
    <w:rsid w:val="00857F47"/>
    <w:rsid w:val="008625C1"/>
    <w:rsid w:val="0087671D"/>
    <w:rsid w:val="008806F9"/>
    <w:rsid w:val="00887957"/>
    <w:rsid w:val="008A57E3"/>
    <w:rsid w:val="008B5BF4"/>
    <w:rsid w:val="008C0CEE"/>
    <w:rsid w:val="008C1B18"/>
    <w:rsid w:val="008D46EC"/>
    <w:rsid w:val="008E0E25"/>
    <w:rsid w:val="008E2EC5"/>
    <w:rsid w:val="008E61A1"/>
    <w:rsid w:val="009031EF"/>
    <w:rsid w:val="00906CCE"/>
    <w:rsid w:val="00917EA3"/>
    <w:rsid w:val="00917EE0"/>
    <w:rsid w:val="00921C89"/>
    <w:rsid w:val="00926966"/>
    <w:rsid w:val="00926D03"/>
    <w:rsid w:val="00934036"/>
    <w:rsid w:val="00934889"/>
    <w:rsid w:val="0094541D"/>
    <w:rsid w:val="009473EA"/>
    <w:rsid w:val="00954E7E"/>
    <w:rsid w:val="009554D9"/>
    <w:rsid w:val="009572F9"/>
    <w:rsid w:val="00960D0F"/>
    <w:rsid w:val="00974C54"/>
    <w:rsid w:val="0098366F"/>
    <w:rsid w:val="00983A03"/>
    <w:rsid w:val="00986063"/>
    <w:rsid w:val="00991F67"/>
    <w:rsid w:val="00992876"/>
    <w:rsid w:val="00993A16"/>
    <w:rsid w:val="00994538"/>
    <w:rsid w:val="009A0DCE"/>
    <w:rsid w:val="009A22CD"/>
    <w:rsid w:val="009A370C"/>
    <w:rsid w:val="009A3E4B"/>
    <w:rsid w:val="009B35FD"/>
    <w:rsid w:val="009B42D2"/>
    <w:rsid w:val="009B6815"/>
    <w:rsid w:val="009C0DD2"/>
    <w:rsid w:val="009C150B"/>
    <w:rsid w:val="009C67F2"/>
    <w:rsid w:val="009C7224"/>
    <w:rsid w:val="009D2967"/>
    <w:rsid w:val="009D3C2B"/>
    <w:rsid w:val="009D6314"/>
    <w:rsid w:val="009E09AB"/>
    <w:rsid w:val="009E4191"/>
    <w:rsid w:val="009F09F8"/>
    <w:rsid w:val="009F2AB1"/>
    <w:rsid w:val="009F4FAF"/>
    <w:rsid w:val="009F68F1"/>
    <w:rsid w:val="00A03BAF"/>
    <w:rsid w:val="00A04529"/>
    <w:rsid w:val="00A0584B"/>
    <w:rsid w:val="00A07389"/>
    <w:rsid w:val="00A107E0"/>
    <w:rsid w:val="00A17135"/>
    <w:rsid w:val="00A21A6F"/>
    <w:rsid w:val="00A24E56"/>
    <w:rsid w:val="00A26A62"/>
    <w:rsid w:val="00A35A9B"/>
    <w:rsid w:val="00A4070E"/>
    <w:rsid w:val="00A40CA0"/>
    <w:rsid w:val="00A42311"/>
    <w:rsid w:val="00A504A7"/>
    <w:rsid w:val="00A53677"/>
    <w:rsid w:val="00A53BF2"/>
    <w:rsid w:val="00A54355"/>
    <w:rsid w:val="00A60D68"/>
    <w:rsid w:val="00A73EFA"/>
    <w:rsid w:val="00A77A3B"/>
    <w:rsid w:val="00A92F6F"/>
    <w:rsid w:val="00A97523"/>
    <w:rsid w:val="00AA3796"/>
    <w:rsid w:val="00AA7824"/>
    <w:rsid w:val="00AB0FA3"/>
    <w:rsid w:val="00AB73BF"/>
    <w:rsid w:val="00AC335C"/>
    <w:rsid w:val="00AC463E"/>
    <w:rsid w:val="00AD0834"/>
    <w:rsid w:val="00AD3BE2"/>
    <w:rsid w:val="00AD3E3D"/>
    <w:rsid w:val="00AE1EE4"/>
    <w:rsid w:val="00AE36EC"/>
    <w:rsid w:val="00AE7406"/>
    <w:rsid w:val="00AF1688"/>
    <w:rsid w:val="00AF46E6"/>
    <w:rsid w:val="00AF5139"/>
    <w:rsid w:val="00B06EDA"/>
    <w:rsid w:val="00B1161F"/>
    <w:rsid w:val="00B11661"/>
    <w:rsid w:val="00B25000"/>
    <w:rsid w:val="00B32B4D"/>
    <w:rsid w:val="00B34D8A"/>
    <w:rsid w:val="00B4137E"/>
    <w:rsid w:val="00B506B9"/>
    <w:rsid w:val="00B54DF7"/>
    <w:rsid w:val="00B56223"/>
    <w:rsid w:val="00B56E79"/>
    <w:rsid w:val="00B57AA7"/>
    <w:rsid w:val="00B637AA"/>
    <w:rsid w:val="00B63BE2"/>
    <w:rsid w:val="00B7592C"/>
    <w:rsid w:val="00B76E44"/>
    <w:rsid w:val="00B809D3"/>
    <w:rsid w:val="00B844AD"/>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B99"/>
    <w:rsid w:val="00C15F1B"/>
    <w:rsid w:val="00C16288"/>
    <w:rsid w:val="00C17D1D"/>
    <w:rsid w:val="00C22CCF"/>
    <w:rsid w:val="00C34986"/>
    <w:rsid w:val="00C3729B"/>
    <w:rsid w:val="00C45923"/>
    <w:rsid w:val="00C543E7"/>
    <w:rsid w:val="00C70225"/>
    <w:rsid w:val="00C72198"/>
    <w:rsid w:val="00C73C7D"/>
    <w:rsid w:val="00C75005"/>
    <w:rsid w:val="00C84333"/>
    <w:rsid w:val="00C970DF"/>
    <w:rsid w:val="00CA0DDF"/>
    <w:rsid w:val="00CA5A36"/>
    <w:rsid w:val="00CA7E71"/>
    <w:rsid w:val="00CB2673"/>
    <w:rsid w:val="00CB2939"/>
    <w:rsid w:val="00CB701D"/>
    <w:rsid w:val="00CC3F0E"/>
    <w:rsid w:val="00CC6EFA"/>
    <w:rsid w:val="00CD08C9"/>
    <w:rsid w:val="00CD1FE8"/>
    <w:rsid w:val="00CD38CD"/>
    <w:rsid w:val="00CD3E0C"/>
    <w:rsid w:val="00CD5565"/>
    <w:rsid w:val="00CD616C"/>
    <w:rsid w:val="00CD665B"/>
    <w:rsid w:val="00CE317C"/>
    <w:rsid w:val="00CF68D6"/>
    <w:rsid w:val="00CF7B4A"/>
    <w:rsid w:val="00D009F8"/>
    <w:rsid w:val="00D05AFC"/>
    <w:rsid w:val="00D078DA"/>
    <w:rsid w:val="00D14995"/>
    <w:rsid w:val="00D14C73"/>
    <w:rsid w:val="00D204F2"/>
    <w:rsid w:val="00D2455C"/>
    <w:rsid w:val="00D25023"/>
    <w:rsid w:val="00D27F8C"/>
    <w:rsid w:val="00D33843"/>
    <w:rsid w:val="00D36158"/>
    <w:rsid w:val="00D42936"/>
    <w:rsid w:val="00D44430"/>
    <w:rsid w:val="00D51060"/>
    <w:rsid w:val="00D54A6F"/>
    <w:rsid w:val="00D57D57"/>
    <w:rsid w:val="00D61DFF"/>
    <w:rsid w:val="00D62E42"/>
    <w:rsid w:val="00D63774"/>
    <w:rsid w:val="00D772FB"/>
    <w:rsid w:val="00D9460F"/>
    <w:rsid w:val="00DA1AA0"/>
    <w:rsid w:val="00DA512B"/>
    <w:rsid w:val="00DC0319"/>
    <w:rsid w:val="00DC44A8"/>
    <w:rsid w:val="00DD55DB"/>
    <w:rsid w:val="00DE0EF1"/>
    <w:rsid w:val="00DE4BEE"/>
    <w:rsid w:val="00DE5B3D"/>
    <w:rsid w:val="00DE7112"/>
    <w:rsid w:val="00DF19BE"/>
    <w:rsid w:val="00DF3245"/>
    <w:rsid w:val="00DF3B44"/>
    <w:rsid w:val="00E0634C"/>
    <w:rsid w:val="00E1372E"/>
    <w:rsid w:val="00E21D30"/>
    <w:rsid w:val="00E24D9A"/>
    <w:rsid w:val="00E27805"/>
    <w:rsid w:val="00E27A11"/>
    <w:rsid w:val="00E30497"/>
    <w:rsid w:val="00E358A2"/>
    <w:rsid w:val="00E35C9A"/>
    <w:rsid w:val="00E3771B"/>
    <w:rsid w:val="00E40979"/>
    <w:rsid w:val="00E42BD7"/>
    <w:rsid w:val="00E43F26"/>
    <w:rsid w:val="00E52A36"/>
    <w:rsid w:val="00E6378B"/>
    <w:rsid w:val="00E63EC3"/>
    <w:rsid w:val="00E653DA"/>
    <w:rsid w:val="00E65958"/>
    <w:rsid w:val="00E67F83"/>
    <w:rsid w:val="00E713D8"/>
    <w:rsid w:val="00E7457D"/>
    <w:rsid w:val="00E84FE5"/>
    <w:rsid w:val="00E864B5"/>
    <w:rsid w:val="00E879A5"/>
    <w:rsid w:val="00E879FC"/>
    <w:rsid w:val="00E95C1B"/>
    <w:rsid w:val="00E96C19"/>
    <w:rsid w:val="00EA2574"/>
    <w:rsid w:val="00EA2F1F"/>
    <w:rsid w:val="00EA3F2E"/>
    <w:rsid w:val="00EA576A"/>
    <w:rsid w:val="00EA57EC"/>
    <w:rsid w:val="00EA6208"/>
    <w:rsid w:val="00EB120E"/>
    <w:rsid w:val="00EB34C8"/>
    <w:rsid w:val="00EB46E2"/>
    <w:rsid w:val="00EB542C"/>
    <w:rsid w:val="00EC0045"/>
    <w:rsid w:val="00ED452E"/>
    <w:rsid w:val="00ED517D"/>
    <w:rsid w:val="00EE3CDA"/>
    <w:rsid w:val="00EF37A8"/>
    <w:rsid w:val="00EF531F"/>
    <w:rsid w:val="00F01BE5"/>
    <w:rsid w:val="00F05FE8"/>
    <w:rsid w:val="00F06D86"/>
    <w:rsid w:val="00F13B5F"/>
    <w:rsid w:val="00F13D87"/>
    <w:rsid w:val="00F14053"/>
    <w:rsid w:val="00F149E5"/>
    <w:rsid w:val="00F15546"/>
    <w:rsid w:val="00F15E33"/>
    <w:rsid w:val="00F17DA2"/>
    <w:rsid w:val="00F22EC0"/>
    <w:rsid w:val="00F24B0A"/>
    <w:rsid w:val="00F25C47"/>
    <w:rsid w:val="00F27D7B"/>
    <w:rsid w:val="00F31D34"/>
    <w:rsid w:val="00F342A1"/>
    <w:rsid w:val="00F36FBA"/>
    <w:rsid w:val="00F44D36"/>
    <w:rsid w:val="00F46262"/>
    <w:rsid w:val="00F4795D"/>
    <w:rsid w:val="00F50A61"/>
    <w:rsid w:val="00F514C4"/>
    <w:rsid w:val="00F525CD"/>
    <w:rsid w:val="00F5286C"/>
    <w:rsid w:val="00F52E12"/>
    <w:rsid w:val="00F54609"/>
    <w:rsid w:val="00F6145A"/>
    <w:rsid w:val="00F638CA"/>
    <w:rsid w:val="00F657C5"/>
    <w:rsid w:val="00F900B4"/>
    <w:rsid w:val="00F96196"/>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9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F019B"/>
    <w:rPr>
      <w:rFonts w:ascii="Times New Roman" w:hAnsi="Times New Roman"/>
      <w:b w:val="0"/>
      <w:i w:val="0"/>
      <w:sz w:val="22"/>
    </w:rPr>
  </w:style>
  <w:style w:type="paragraph" w:styleId="NoSpacing">
    <w:name w:val="No Spacing"/>
    <w:uiPriority w:val="1"/>
    <w:qFormat/>
    <w:rsid w:val="004F019B"/>
    <w:pPr>
      <w:spacing w:after="0" w:line="240" w:lineRule="auto"/>
    </w:pPr>
  </w:style>
  <w:style w:type="paragraph" w:customStyle="1" w:styleId="scemptylineheader">
    <w:name w:val="sc_emptyline_header"/>
    <w:qFormat/>
    <w:rsid w:val="004F019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019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019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019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019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019B"/>
    <w:rPr>
      <w:color w:val="808080"/>
    </w:rPr>
  </w:style>
  <w:style w:type="paragraph" w:customStyle="1" w:styleId="scdirectionallanguage">
    <w:name w:val="sc_directional_language"/>
    <w:qFormat/>
    <w:rsid w:val="004F019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019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019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019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019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019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019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019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019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019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019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019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01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019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019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019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019B"/>
    <w:rPr>
      <w:rFonts w:ascii="Times New Roman" w:hAnsi="Times New Roman"/>
      <w:color w:val="auto"/>
      <w:sz w:val="22"/>
    </w:rPr>
  </w:style>
  <w:style w:type="paragraph" w:customStyle="1" w:styleId="scclippagebillheader">
    <w:name w:val="sc_clip_page_bill_header"/>
    <w:qFormat/>
    <w:rsid w:val="004F019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019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019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19B"/>
    <w:rPr>
      <w:lang w:val="en-US"/>
    </w:rPr>
  </w:style>
  <w:style w:type="paragraph" w:styleId="Footer">
    <w:name w:val="footer"/>
    <w:basedOn w:val="Normal"/>
    <w:link w:val="FooterChar"/>
    <w:uiPriority w:val="99"/>
    <w:unhideWhenUsed/>
    <w:rsid w:val="004F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19B"/>
    <w:rPr>
      <w:lang w:val="en-US"/>
    </w:rPr>
  </w:style>
  <w:style w:type="paragraph" w:styleId="ListParagraph">
    <w:name w:val="List Paragraph"/>
    <w:basedOn w:val="Normal"/>
    <w:uiPriority w:val="34"/>
    <w:qFormat/>
    <w:rsid w:val="004F019B"/>
    <w:pPr>
      <w:ind w:left="720"/>
      <w:contextualSpacing/>
    </w:pPr>
  </w:style>
  <w:style w:type="paragraph" w:customStyle="1" w:styleId="scbillfooter">
    <w:name w:val="sc_bill_footer"/>
    <w:qFormat/>
    <w:rsid w:val="004F019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0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019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019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019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019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019B"/>
    <w:pPr>
      <w:widowControl w:val="0"/>
      <w:suppressAutoHyphens/>
      <w:spacing w:after="0" w:line="360" w:lineRule="auto"/>
    </w:pPr>
    <w:rPr>
      <w:rFonts w:ascii="Times New Roman" w:hAnsi="Times New Roman"/>
      <w:lang w:val="en-US"/>
    </w:rPr>
  </w:style>
  <w:style w:type="paragraph" w:customStyle="1" w:styleId="sctableln">
    <w:name w:val="sc_table_ln"/>
    <w:qFormat/>
    <w:rsid w:val="004F019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019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019B"/>
    <w:rPr>
      <w:strike/>
      <w:dstrike w:val="0"/>
    </w:rPr>
  </w:style>
  <w:style w:type="character" w:customStyle="1" w:styleId="scinsert">
    <w:name w:val="sc_insert"/>
    <w:uiPriority w:val="1"/>
    <w:qFormat/>
    <w:rsid w:val="004F019B"/>
    <w:rPr>
      <w:caps w:val="0"/>
      <w:smallCaps w:val="0"/>
      <w:strike w:val="0"/>
      <w:dstrike w:val="0"/>
      <w:vanish w:val="0"/>
      <w:u w:val="single"/>
      <w:vertAlign w:val="baseline"/>
    </w:rPr>
  </w:style>
  <w:style w:type="character" w:customStyle="1" w:styleId="scinsertred">
    <w:name w:val="sc_insert_red"/>
    <w:uiPriority w:val="1"/>
    <w:qFormat/>
    <w:rsid w:val="004F019B"/>
    <w:rPr>
      <w:caps w:val="0"/>
      <w:smallCaps w:val="0"/>
      <w:strike w:val="0"/>
      <w:dstrike w:val="0"/>
      <w:vanish w:val="0"/>
      <w:color w:val="FF0000"/>
      <w:u w:val="single"/>
      <w:vertAlign w:val="baseline"/>
    </w:rPr>
  </w:style>
  <w:style w:type="character" w:customStyle="1" w:styleId="scinsertblue">
    <w:name w:val="sc_insert_blue"/>
    <w:uiPriority w:val="1"/>
    <w:qFormat/>
    <w:rsid w:val="004F019B"/>
    <w:rPr>
      <w:caps w:val="0"/>
      <w:smallCaps w:val="0"/>
      <w:strike w:val="0"/>
      <w:dstrike w:val="0"/>
      <w:vanish w:val="0"/>
      <w:color w:val="0070C0"/>
      <w:u w:val="single"/>
      <w:vertAlign w:val="baseline"/>
    </w:rPr>
  </w:style>
  <w:style w:type="character" w:customStyle="1" w:styleId="scstrikered">
    <w:name w:val="sc_strike_red"/>
    <w:uiPriority w:val="1"/>
    <w:qFormat/>
    <w:rsid w:val="004F019B"/>
    <w:rPr>
      <w:strike/>
      <w:dstrike w:val="0"/>
      <w:color w:val="FF0000"/>
    </w:rPr>
  </w:style>
  <w:style w:type="character" w:customStyle="1" w:styleId="scstrikeblue">
    <w:name w:val="sc_strike_blue"/>
    <w:uiPriority w:val="1"/>
    <w:qFormat/>
    <w:rsid w:val="004F019B"/>
    <w:rPr>
      <w:strike/>
      <w:dstrike w:val="0"/>
      <w:color w:val="0070C0"/>
    </w:rPr>
  </w:style>
  <w:style w:type="character" w:customStyle="1" w:styleId="scinsertbluenounderline">
    <w:name w:val="sc_insert_blue_no_underline"/>
    <w:uiPriority w:val="1"/>
    <w:qFormat/>
    <w:rsid w:val="004F019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019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019B"/>
    <w:rPr>
      <w:strike/>
      <w:dstrike w:val="0"/>
      <w:color w:val="0070C0"/>
      <w:lang w:val="en-US"/>
    </w:rPr>
  </w:style>
  <w:style w:type="character" w:customStyle="1" w:styleId="scstrikerednoncodified">
    <w:name w:val="sc_strike_red_non_codified"/>
    <w:uiPriority w:val="1"/>
    <w:qFormat/>
    <w:rsid w:val="004F019B"/>
    <w:rPr>
      <w:strike/>
      <w:dstrike w:val="0"/>
      <w:color w:val="FF0000"/>
    </w:rPr>
  </w:style>
  <w:style w:type="paragraph" w:customStyle="1" w:styleId="scbillsiglines">
    <w:name w:val="sc_bill_sig_lines"/>
    <w:qFormat/>
    <w:rsid w:val="004F019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019B"/>
    <w:rPr>
      <w:bdr w:val="none" w:sz="0" w:space="0" w:color="auto"/>
      <w:shd w:val="clear" w:color="auto" w:fill="FEC6C6"/>
    </w:rPr>
  </w:style>
  <w:style w:type="character" w:customStyle="1" w:styleId="screstoreblue">
    <w:name w:val="sc_restore_blue"/>
    <w:uiPriority w:val="1"/>
    <w:qFormat/>
    <w:rsid w:val="004F019B"/>
    <w:rPr>
      <w:color w:val="4472C4" w:themeColor="accent1"/>
      <w:bdr w:val="none" w:sz="0" w:space="0" w:color="auto"/>
      <w:shd w:val="clear" w:color="auto" w:fill="auto"/>
    </w:rPr>
  </w:style>
  <w:style w:type="character" w:customStyle="1" w:styleId="screstorered">
    <w:name w:val="sc_restore_red"/>
    <w:uiPriority w:val="1"/>
    <w:qFormat/>
    <w:rsid w:val="004F019B"/>
    <w:rPr>
      <w:color w:val="FF0000"/>
      <w:bdr w:val="none" w:sz="0" w:space="0" w:color="auto"/>
      <w:shd w:val="clear" w:color="auto" w:fill="auto"/>
    </w:rPr>
  </w:style>
  <w:style w:type="character" w:customStyle="1" w:styleId="scstrikenewblue">
    <w:name w:val="sc_strike_new_blue"/>
    <w:uiPriority w:val="1"/>
    <w:qFormat/>
    <w:rsid w:val="004F019B"/>
    <w:rPr>
      <w:strike w:val="0"/>
      <w:dstrike/>
      <w:color w:val="0070C0"/>
      <w:u w:val="none"/>
    </w:rPr>
  </w:style>
  <w:style w:type="character" w:customStyle="1" w:styleId="scstrikenewred">
    <w:name w:val="sc_strike_new_red"/>
    <w:uiPriority w:val="1"/>
    <w:qFormat/>
    <w:rsid w:val="004F019B"/>
    <w:rPr>
      <w:strike w:val="0"/>
      <w:dstrike/>
      <w:color w:val="FF0000"/>
      <w:u w:val="none"/>
    </w:rPr>
  </w:style>
  <w:style w:type="character" w:customStyle="1" w:styleId="scamendsenate">
    <w:name w:val="sc_amend_senate"/>
    <w:uiPriority w:val="1"/>
    <w:qFormat/>
    <w:rsid w:val="004F019B"/>
    <w:rPr>
      <w:bdr w:val="none" w:sz="0" w:space="0" w:color="auto"/>
      <w:shd w:val="clear" w:color="auto" w:fill="FFF2CC" w:themeFill="accent4" w:themeFillTint="33"/>
    </w:rPr>
  </w:style>
  <w:style w:type="character" w:customStyle="1" w:styleId="scamendhouse">
    <w:name w:val="sc_amend_house"/>
    <w:uiPriority w:val="1"/>
    <w:qFormat/>
    <w:rsid w:val="004F019B"/>
    <w:rPr>
      <w:bdr w:val="none" w:sz="0" w:space="0" w:color="auto"/>
      <w:shd w:val="clear" w:color="auto" w:fill="E2EFD9" w:themeFill="accent6" w:themeFillTint="33"/>
    </w:rPr>
  </w:style>
  <w:style w:type="paragraph" w:styleId="Revision">
    <w:name w:val="Revision"/>
    <w:hidden/>
    <w:uiPriority w:val="99"/>
    <w:semiHidden/>
    <w:rsid w:val="006149B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17&amp;session=126&amp;summary=B" TargetMode="External" Id="R25f83a9305844249" /><Relationship Type="http://schemas.openxmlformats.org/officeDocument/2006/relationships/hyperlink" Target="https://www.scstatehouse.gov/sess126_2025-2026/prever/3617_20241212.docx" TargetMode="External" Id="Ra1eb5ee2da214548" /><Relationship Type="http://schemas.openxmlformats.org/officeDocument/2006/relationships/hyperlink" Target="h:\hj\20250114.docx" TargetMode="External" Id="Rad3f3c7d85e241e8" /><Relationship Type="http://schemas.openxmlformats.org/officeDocument/2006/relationships/hyperlink" Target="h:\hj\20250114.docx" TargetMode="External" Id="Ra3e418c092a44d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0E10"/>
    <w:rsid w:val="001B20DA"/>
    <w:rsid w:val="001C48FD"/>
    <w:rsid w:val="00292E1F"/>
    <w:rsid w:val="002A7C8A"/>
    <w:rsid w:val="002D4365"/>
    <w:rsid w:val="003E4FBC"/>
    <w:rsid w:val="003F4940"/>
    <w:rsid w:val="00425B5A"/>
    <w:rsid w:val="004E2BB5"/>
    <w:rsid w:val="00580C56"/>
    <w:rsid w:val="006B363F"/>
    <w:rsid w:val="006B3842"/>
    <w:rsid w:val="007070D2"/>
    <w:rsid w:val="00714CF7"/>
    <w:rsid w:val="00776F2C"/>
    <w:rsid w:val="00804B99"/>
    <w:rsid w:val="008F7723"/>
    <w:rsid w:val="009031EF"/>
    <w:rsid w:val="00912A5F"/>
    <w:rsid w:val="00940EED"/>
    <w:rsid w:val="00974C54"/>
    <w:rsid w:val="00985255"/>
    <w:rsid w:val="009C3651"/>
    <w:rsid w:val="00A03BAF"/>
    <w:rsid w:val="00A51DBA"/>
    <w:rsid w:val="00B20DA6"/>
    <w:rsid w:val="00B457AF"/>
    <w:rsid w:val="00C818FB"/>
    <w:rsid w:val="00CC0451"/>
    <w:rsid w:val="00D6665C"/>
    <w:rsid w:val="00D900BD"/>
    <w:rsid w:val="00E76813"/>
    <w:rsid w:val="00F546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ba16a559-dd29-4aef-bfd9-1dc0d1908992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018c6f28-4553-4b33-9fe0-69f7f6a1c73f</T_BILL_REQUEST_REQUEST>
  <T_BILL_R_ORIGINALDRAFT>3ea77122-e59a-4d71-ac53-7da626f749f5</T_BILL_R_ORIGINALDRAFT>
  <T_BILL_SPONSOR_SPONSOR>eef7daa3-93f2-407e-a28e-1ed4a512b954</T_BILL_SPONSOR_SPONSOR>
  <T_BILL_T_BILLNAME>[3617]</T_BILL_T_BILLNAME>
  <T_BILL_T_BILLNUMBER>3617</T_BILL_T_BILLNUMBER>
  <T_BILL_T_BILLTITLE>TO AMEND THE SOUTH CAROLINA CODE OF LAWS BY AMENDING SECTION 43‑35‑87, RELATING TO FINANCIAL EXPLOITATION OF VULNERABLE ADULTS, SO AS TO PROVIDE FOR TRAINING OF FINANCIAL INSTITUTION STAFF, TO ALLOW A VULNERABLE ADULT TO DESIGNATE TRUSTED PERSONS FOR FINANCIAL EXPLOITATION NOTIFICATION PURPOSES, AND FOR OTHER PURPOSES.</T_BILL_T_BILLTITLE>
  <T_BILL_T_CHAMBER>house</T_BILL_T_CHAMBER>
  <T_BILL_T_FILENAME> </T_BILL_T_FILENAME>
  <T_BILL_T_LEGTYPE>bill_statewide</T_BILL_T_LEGTYPE>
  <T_BILL_T_RATNUMBERSTRING>HNone</T_BILL_T_RATNUMBERSTRING>
  <T_BILL_T_SECTIONS>[{"SectionUUID":"dff63dbd-fcc1-41a4-94e1-b1a596b469e0","SectionName":"code_section","SectionNumber":1,"SectionType":"code_section","CodeSections":[{"CodeSectionBookmarkName":"ns_T43C35N87_a48a6aece","IsConstitutionSection":false,"Identity":"43-35-87","IsNew":true,"SubSections":[{"Level":1,"Identity":"T43C35N87SI","SubSectionBookmarkName":"ss_T43C35N87SI_lv1_66854fd6b","IsNewSubSection":true,"SubSectionReplacement":""},{"Level":2,"Identity":"T43C35N87S1","SubSectionBookmarkName":"ss_T43C35N87S1_lv2_3f001e249","IsNewSubSection":false,"SubSectionReplacement":""},{"Level":2,"Identity":"T43C35N87S2","SubSectionBookmarkName":"ss_T43C35N87S2_lv2_6b3dddc96","IsNewSubSection":false,"SubSectionReplacement":""},{"Level":3,"Identity":"T43C35N87Sa","SubSectionBookmarkName":"ss_T43C35N87Sa_lv3_c03b40b10","IsNewSubSection":false,"SubSectionReplacement":""},{"Level":3,"Identity":"T43C35N87Sb","SubSectionBookmarkName":"ss_T43C35N87Sb_lv3_2020c22bc","IsNewSubSection":false,"SubSectionReplacement":""},{"Level":3,"Identity":"T43C35N87Sc","SubSectionBookmarkName":"ss_T43C35N87Sc_lv3_a68b47e08","IsNewSubSection":false,"SubSectionReplacement":""},{"Level":3,"Identity":"T43C35N87Sd","SubSectionBookmarkName":"ss_T43C35N87Sd_lv3_b9c25cf9f","IsNewSubSection":false,"SubSectionReplacement":""},{"Level":2,"Identity":"T43C35N87S3","SubSectionBookmarkName":"ss_T43C35N87S3_lv2_970fa1a5b","IsNewSubSection":false,"SubSectionReplacement":""}],"TitleRelatedTo":"Financial exploitation of vulnerable adults","TitleSoAsTo":"allow a vulnerable adult to designate trusted persons for notification purposes, to provide for training of financial institution staff, and for other purposes","Deleted":false}],"TitleText":"","DisableControls":false,"Deleted":false,"RepealItems":[],"SectionBookmarkName":"bs_num_1_d724e8b5f"},{"SectionUUID":"7bdd5f3f-b2a2-44e1-b272-02ebd00e0ccf","SectionName":"code_section","SectionNumber":2,"SectionType":"code_section","CodeSections":[{"CodeSectionBookmarkName":"cs_T43C35N87_87e3f4e5c","IsConstitutionSection":false,"Identity":"43-35-87","IsNew":false,"SubSections":[{"Level":1,"Identity":"T43C35N87SB","SubSectionBookmarkName":"ss_T43C35N87SB_lv1_bfb8353d3","IsNewSubSection":false,"SubSectionReplacement":""},{"Level":2,"Identity":"T43C35N87S1","SubSectionBookmarkName":"ss_T43C35N87S1_lv2_272c4de6f","IsNewSubSection":false,"SubSectionReplacement":""},{"Level":3,"Identity":"T43C35N87Sa","SubSectionBookmarkName":"ss_T43C35N87Sa_lv3_6dbbc64b2","IsNewSubSection":false,"SubSectionReplacement":""},{"Level":3,"Identity":"T43C35N87Sb","SubSectionBookmarkName":"ss_T43C35N87Sb_lv3_0a63eebb1","IsNewSubSection":false,"SubSectionReplacement":""},{"Level":3,"Identity":"T43C35N87Sc","SubSectionBookmarkName":"ss_T43C35N87Sc_lv3_2b2c17188","IsNewSubSection":false,"SubSectionReplacement":""},{"Level":2,"Identity":"T43C35N87S2","SubSectionBookmarkName":"ss_T43C35N87S2_lv2_dd39cd997","IsNewSubSection":false,"SubSectionReplacement":""}],"TitleRelatedTo":"Financial exploitation;  financial institution authority to decline transaction requests","TitleSoAsTo":"","Deleted":false}],"TitleText":"","DisableControls":false,"Deleted":false,"RepealItems":[],"SectionBookmarkName":"bs_num_2_e2c88c085"},{"SectionUUID":"3889e291-df1c-4f09-88a7-49d59d476461","SectionName":"code_section","SectionNumber":3,"SectionType":"code_section","CodeSections":[{"CodeSectionBookmarkName":"cs_T43C35N87_07e5b29d0","IsConstitutionSection":false,"Identity":"43-35-87","IsNew":false,"SubSections":[{"Level":1,"Identity":"T43C35N87SE","SubSectionBookmarkName":"ss_T43C35N87SE_lv1_4b87952ab","IsNewSubSection":false,"SubSectionReplacement":""},{"Level":2,"Identity":"T43C35N87S1","SubSectionBookmarkName":"ss_T43C35N87S1_lv2_c6439dfa9","IsNewSubSection":false,"SubSectionReplacement":""},{"Level":3,"Identity":"T43C35N87Sa","SubSectionBookmarkName":"ss_T43C35N87Sa_lv3_0a7d8a460","IsNewSubSection":false,"SubSectionReplacement":""},{"Level":3,"Identity":"T43C35N87Sb","SubSectionBookmarkName":"ss_T43C35N87Sb_lv3_5cf53772e","IsNewSubSection":false,"SubSectionReplacement":""},{"Level":2,"Identity":"T43C35N87S2","SubSectionBookmarkName":"ss_T43C35N87S2_lv2_fb765a90b","IsNewSubSection":false,"SubSectionReplacement":""}],"TitleRelatedTo":"Financial exploitation;  financial institution authority to decline transaction requests","TitleSoAsTo":"","Deleted":false}],"TitleText":"","DisableControls":false,"Deleted":false,"RepealItems":[],"SectionBookmarkName":"bs_num_3_acd9188d3"},{"SectionUUID":"8f03ca95-8faa-4d43-a9c2-8afc498075bd","SectionName":"standard_eff_date_section","SectionNumber":4,"SectionType":"drafting_clause","CodeSections":[],"TitleText":"","DisableControls":false,"Deleted":false,"RepealItems":[],"SectionBookmarkName":"bs_num_4_lastsection"}]</T_BILL_T_SECTIONS>
  <T_BILL_T_SUBJECT>Vulnerable Adults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3681</Characters>
  <Application>Microsoft Office Word</Application>
  <DocSecurity>0</DocSecurity>
  <Lines>75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2024-12-11T13:50:00Z</cp:lastPrinted>
  <dcterms:created xsi:type="dcterms:W3CDTF">2024-12-11T16:20:00Z</dcterms:created>
  <dcterms:modified xsi:type="dcterms:W3CDTF">2024-12-11T16:20:00Z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