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Martin and Terribile</w:t>
      </w:r>
    </w:p>
    <w:p>
      <w:pPr>
        <w:widowControl w:val="false"/>
        <w:spacing w:after="0"/>
        <w:jc w:val="left"/>
      </w:pPr>
      <w:r>
        <w:rPr>
          <w:rFonts w:ascii="Times New Roman"/>
          <w:sz w:val="22"/>
        </w:rPr>
        <w:t xml:space="preserve">Document Path: LC-0163SA25.docx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Annuity Contracts for Employees of Schools and Educational Institutions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5c8b3b12dc1e4b58">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5ed59c51aa424587">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d21fb3c79a45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600636e89c4a7f">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801CF" w:rsidRDefault="00432135" w14:paraId="47642A99" w14:textId="02F1534E">
      <w:pPr>
        <w:pStyle w:val="scemptylineheader"/>
      </w:pPr>
      <w:bookmarkStart w:name="open_doc_here" w:id="0"/>
      <w:bookmarkEnd w:id="0"/>
    </w:p>
    <w:p w:rsidRPr="00BB0725" w:rsidR="00A73EFA" w:rsidP="00B801CF" w:rsidRDefault="00A73EFA" w14:paraId="7B72410E" w14:textId="7F157E85">
      <w:pPr>
        <w:pStyle w:val="scemptylineheader"/>
      </w:pPr>
    </w:p>
    <w:p w:rsidRPr="00BB0725" w:rsidR="00A73EFA" w:rsidP="00B801CF" w:rsidRDefault="00A73EFA" w14:paraId="6AD935C9" w14:textId="76A3B471">
      <w:pPr>
        <w:pStyle w:val="scemptylineheader"/>
      </w:pPr>
    </w:p>
    <w:p w:rsidRPr="00DF3B44" w:rsidR="00A73EFA" w:rsidP="00B801CF" w:rsidRDefault="00A73EFA" w14:paraId="51A98227" w14:textId="014E5B33">
      <w:pPr>
        <w:pStyle w:val="scemptylineheader"/>
      </w:pPr>
    </w:p>
    <w:p w:rsidRPr="00DF3B44" w:rsidR="00A73EFA" w:rsidP="00B801CF" w:rsidRDefault="00A73EFA" w14:paraId="3858851A" w14:textId="360D68A7">
      <w:pPr>
        <w:pStyle w:val="scemptylineheader"/>
      </w:pPr>
    </w:p>
    <w:p w:rsidRPr="00DF3B44" w:rsidR="00A73EFA" w:rsidP="00B801CF" w:rsidRDefault="00A73EFA" w14:paraId="4E3DDE20" w14:textId="3B74A03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574F" w14:paraId="40FEFADA" w14:textId="3391BEBA">
          <w:pPr>
            <w:pStyle w:val="scbilltitle"/>
          </w:pPr>
          <w:r>
            <w:t>TO AMEND THE SOUTH CAROLINA CODE OF LAWS BY AMENDING SECTION 9‑15‑10, RELATING TO SCHOOL DISTRICTS AND STATE‑SUPPORTED INSTITUTIONS OF HIGHER LEARNING AUTHORIZED TO PURCHASE ANNUITY CONTRACTS, SO AS TO PROVIDE THAT CERTAIN CONTRACTS MUST OFFER CERTAIN INVESTMENT OPTIONS.</w:t>
          </w:r>
        </w:p>
      </w:sdtContent>
    </w:sdt>
    <w:bookmarkStart w:name="at_85ae64ac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e1f82a0" w:id="2"/>
      <w:r w:rsidRPr="0094541D">
        <w:t>B</w:t>
      </w:r>
      <w:bookmarkEnd w:id="2"/>
      <w:r w:rsidRPr="0094541D">
        <w:t>e it enacted by the General Assembly of the State of South Carolina:</w:t>
      </w:r>
    </w:p>
    <w:p w:rsidR="006F5912" w:rsidP="006F5912" w:rsidRDefault="006F5912" w14:paraId="7DA9910C" w14:textId="77777777">
      <w:pPr>
        <w:pStyle w:val="scemptyline"/>
      </w:pPr>
    </w:p>
    <w:p w:rsidR="006F5912" w:rsidP="006F5912" w:rsidRDefault="006F5912" w14:paraId="58F0ACBD" w14:textId="77777777">
      <w:pPr>
        <w:pStyle w:val="scdirectionallanguage"/>
      </w:pPr>
      <w:bookmarkStart w:name="bs_num_1_e17d902b2" w:id="3"/>
      <w:r>
        <w:t>S</w:t>
      </w:r>
      <w:bookmarkEnd w:id="3"/>
      <w:r>
        <w:t>ECTION 1.</w:t>
      </w:r>
      <w:r>
        <w:tab/>
      </w:r>
      <w:bookmarkStart w:name="dl_a92cd0dbc" w:id="4"/>
      <w:r>
        <w:t>S</w:t>
      </w:r>
      <w:bookmarkEnd w:id="4"/>
      <w:r>
        <w:t>ection 9‑15‑10 of the S.C. Code is amended to read:</w:t>
      </w:r>
    </w:p>
    <w:p w:rsidR="006F5912" w:rsidP="006F5912" w:rsidRDefault="006F5912" w14:paraId="6FC36ED2" w14:textId="77777777">
      <w:pPr>
        <w:pStyle w:val="sccodifiedsection"/>
      </w:pPr>
    </w:p>
    <w:p w:rsidR="006F5912" w:rsidP="006F5912" w:rsidRDefault="006F5912" w14:paraId="2CD4A5A6" w14:textId="57332033">
      <w:pPr>
        <w:pStyle w:val="sccodifiedsection"/>
      </w:pPr>
      <w:r>
        <w:tab/>
      </w:r>
      <w:bookmarkStart w:name="cs_T9C15N10_929d6ec1a" w:id="5"/>
      <w:r>
        <w:t>S</w:t>
      </w:r>
      <w:bookmarkEnd w:id="5"/>
      <w:r>
        <w:t>ection 9‑15‑10.</w:t>
      </w:r>
      <w:r>
        <w:tab/>
      </w:r>
      <w:bookmarkStart w:name="ss_T9C15N10SA_lv1_6d2cbbb71" w:id="6"/>
      <w:r w:rsidR="00CC574F">
        <w:rPr>
          <w:rStyle w:val="scinsert"/>
        </w:rPr>
        <w:t>(</w:t>
      </w:r>
      <w:bookmarkEnd w:id="6"/>
      <w:r w:rsidR="00CC574F">
        <w:rPr>
          <w:rStyle w:val="scinsert"/>
        </w:rPr>
        <w:t xml:space="preserve">A) </w:t>
      </w:r>
      <w:r>
        <w:t>The various school districts of this State and</w:t>
      </w:r>
      <w:r>
        <w:rPr>
          <w:rStyle w:val="scstrike"/>
        </w:rPr>
        <w:t xml:space="preserve"> State</w:t>
      </w:r>
      <w:r w:rsidR="00A47F86">
        <w:rPr>
          <w:rStyle w:val="scinsert"/>
        </w:rPr>
        <w:t xml:space="preserve"> state</w:t>
      </w:r>
      <w:r>
        <w:t>‑supported institutions of higher learning are authorized to enter into agreements to pay, at the request of their employees, a part of the incomes of such employees, not to exceed the exclusion allowance provided in Section 403(b)(2) of the Internal Revenue Code of the United States, for the purchase of annuity or other contracts which meet the requirements of Section 403(b) of the Internal Revenue Code.</w:t>
      </w:r>
    </w:p>
    <w:p w:rsidR="00CC574F" w:rsidP="00CC574F" w:rsidRDefault="00CC574F" w14:paraId="7E0D80C3" w14:textId="7D3289A3">
      <w:pPr>
        <w:pStyle w:val="sccodifiedsection"/>
      </w:pPr>
      <w:r>
        <w:rPr>
          <w:rStyle w:val="scinsert"/>
        </w:rPr>
        <w:tab/>
      </w:r>
      <w:bookmarkStart w:name="ss_T9C15N10SB_lv1_b483d0ab3" w:id="7"/>
      <w:r>
        <w:rPr>
          <w:rStyle w:val="scinsert"/>
        </w:rPr>
        <w:t>(</w:t>
      </w:r>
      <w:bookmarkEnd w:id="7"/>
      <w:r>
        <w:rPr>
          <w:rStyle w:val="scinsert"/>
        </w:rPr>
        <w:t>B) School districts and state‑supported institutions of higher learning can only enter contracts allowed pursuant to subsection (A) with vendors providing investment options that:</w:t>
      </w:r>
    </w:p>
    <w:p w:rsidR="00CC574F" w:rsidP="00CC574F" w:rsidRDefault="00CC574F" w14:paraId="6711B0B9" w14:textId="54FD7E82">
      <w:pPr>
        <w:pStyle w:val="sccodifiedsection"/>
      </w:pPr>
      <w:r>
        <w:rPr>
          <w:rStyle w:val="scinsert"/>
        </w:rPr>
        <w:tab/>
      </w:r>
      <w:r>
        <w:rPr>
          <w:rStyle w:val="scinsert"/>
        </w:rPr>
        <w:tab/>
      </w:r>
      <w:bookmarkStart w:name="ss_T9C15N10S1_lv2_352984436" w:id="8"/>
      <w:r>
        <w:rPr>
          <w:rStyle w:val="scinsert"/>
        </w:rPr>
        <w:t>(</w:t>
      </w:r>
      <w:bookmarkEnd w:id="8"/>
      <w:r>
        <w:rPr>
          <w:rStyle w:val="scinsert"/>
        </w:rPr>
        <w:t>1)</w:t>
      </w:r>
      <w:r w:rsidR="00297A30">
        <w:rPr>
          <w:rStyle w:val="scinsert"/>
        </w:rPr>
        <w:t xml:space="preserve"> </w:t>
      </w:r>
      <w:r>
        <w:rPr>
          <w:rStyle w:val="scinsert"/>
        </w:rPr>
        <w:t xml:space="preserve">do not impose an administrative asset‑based fee in excess of </w:t>
      </w:r>
      <w:proofErr w:type="gramStart"/>
      <w:r>
        <w:rPr>
          <w:rStyle w:val="scinsert"/>
        </w:rPr>
        <w:t>0.5%;</w:t>
      </w:r>
      <w:proofErr w:type="gramEnd"/>
    </w:p>
    <w:p w:rsidR="00CC574F" w:rsidP="00CC574F" w:rsidRDefault="00CC574F" w14:paraId="2CB59B06" w14:textId="51E881F5">
      <w:pPr>
        <w:pStyle w:val="sccodifiedsection"/>
      </w:pPr>
      <w:r>
        <w:rPr>
          <w:rStyle w:val="scinsert"/>
        </w:rPr>
        <w:tab/>
      </w:r>
      <w:r>
        <w:rPr>
          <w:rStyle w:val="scinsert"/>
        </w:rPr>
        <w:tab/>
      </w:r>
      <w:bookmarkStart w:name="ss_T9C15N10S2_lv2_91338234e" w:id="9"/>
      <w:r>
        <w:rPr>
          <w:rStyle w:val="scinsert"/>
        </w:rPr>
        <w:t>(</w:t>
      </w:r>
      <w:bookmarkEnd w:id="9"/>
      <w:r>
        <w:rPr>
          <w:rStyle w:val="scinsert"/>
        </w:rPr>
        <w:t>2)</w:t>
      </w:r>
      <w:r w:rsidR="00297A30">
        <w:rPr>
          <w:rStyle w:val="scinsert"/>
        </w:rPr>
        <w:t xml:space="preserve"> </w:t>
      </w:r>
      <w:r>
        <w:rPr>
          <w:rStyle w:val="scinsert"/>
        </w:rPr>
        <w:t xml:space="preserve">do not impose front‑end sales or advisory </w:t>
      </w:r>
      <w:proofErr w:type="gramStart"/>
      <w:r>
        <w:rPr>
          <w:rStyle w:val="scinsert"/>
        </w:rPr>
        <w:t>charges;</w:t>
      </w:r>
      <w:proofErr w:type="gramEnd"/>
    </w:p>
    <w:p w:rsidR="00CC574F" w:rsidP="00CC574F" w:rsidRDefault="00CC574F" w14:paraId="4E090BA5" w14:textId="5C6ABE59">
      <w:pPr>
        <w:pStyle w:val="sccodifiedsection"/>
      </w:pPr>
      <w:r>
        <w:rPr>
          <w:rStyle w:val="scinsert"/>
        </w:rPr>
        <w:tab/>
      </w:r>
      <w:r>
        <w:rPr>
          <w:rStyle w:val="scinsert"/>
        </w:rPr>
        <w:tab/>
      </w:r>
      <w:bookmarkStart w:name="ss_T9C15N10S3_lv2_2b8c983c0" w:id="10"/>
      <w:r>
        <w:rPr>
          <w:rStyle w:val="scinsert"/>
        </w:rPr>
        <w:t>(</w:t>
      </w:r>
      <w:bookmarkEnd w:id="10"/>
      <w:r>
        <w:rPr>
          <w:rStyle w:val="scinsert"/>
        </w:rPr>
        <w:t>3)</w:t>
      </w:r>
      <w:r w:rsidR="00297A30">
        <w:rPr>
          <w:rStyle w:val="scinsert"/>
        </w:rPr>
        <w:t xml:space="preserve"> </w:t>
      </w:r>
      <w:r>
        <w:rPr>
          <w:rStyle w:val="scinsert"/>
        </w:rPr>
        <w:t xml:space="preserve">do not impose surrender </w:t>
      </w:r>
      <w:proofErr w:type="gramStart"/>
      <w:r>
        <w:rPr>
          <w:rStyle w:val="scinsert"/>
        </w:rPr>
        <w:t>charges;</w:t>
      </w:r>
      <w:proofErr w:type="gramEnd"/>
    </w:p>
    <w:p w:rsidR="00CC574F" w:rsidP="00CC574F" w:rsidRDefault="00CC574F" w14:paraId="4C10AA4F" w14:textId="27A73DFD">
      <w:pPr>
        <w:pStyle w:val="sccodifiedsection"/>
      </w:pPr>
      <w:r>
        <w:rPr>
          <w:rStyle w:val="scinsert"/>
        </w:rPr>
        <w:tab/>
      </w:r>
      <w:r>
        <w:rPr>
          <w:rStyle w:val="scinsert"/>
        </w:rPr>
        <w:tab/>
      </w:r>
      <w:bookmarkStart w:name="ss_T9C15N10S4_lv2_e94596aec" w:id="11"/>
      <w:r>
        <w:rPr>
          <w:rStyle w:val="scinsert"/>
        </w:rPr>
        <w:t>(</w:t>
      </w:r>
      <w:bookmarkEnd w:id="11"/>
      <w:r>
        <w:rPr>
          <w:rStyle w:val="scinsert"/>
        </w:rPr>
        <w:t>4)</w:t>
      </w:r>
      <w:r w:rsidR="00297A30">
        <w:rPr>
          <w:rStyle w:val="scinsert"/>
        </w:rPr>
        <w:t xml:space="preserve"> </w:t>
      </w:r>
      <w:r>
        <w:rPr>
          <w:rStyle w:val="scinsert"/>
        </w:rPr>
        <w:t xml:space="preserve">offer access to </w:t>
      </w:r>
      <w:proofErr w:type="gramStart"/>
      <w:r>
        <w:rPr>
          <w:rStyle w:val="scinsert"/>
        </w:rPr>
        <w:t>all of</w:t>
      </w:r>
      <w:proofErr w:type="gramEnd"/>
      <w:r>
        <w:rPr>
          <w:rStyle w:val="scinsert"/>
        </w:rPr>
        <w:t xml:space="preserve"> the following types of funds:</w:t>
      </w:r>
    </w:p>
    <w:p w:rsidR="00CC574F" w:rsidP="00CC574F" w:rsidRDefault="00CC574F" w14:paraId="36626BB8" w14:textId="63292B23">
      <w:pPr>
        <w:pStyle w:val="sccodifiedsection"/>
      </w:pPr>
      <w:r>
        <w:rPr>
          <w:rStyle w:val="scinsert"/>
        </w:rPr>
        <w:tab/>
      </w:r>
      <w:r>
        <w:rPr>
          <w:rStyle w:val="scinsert"/>
        </w:rPr>
        <w:tab/>
      </w:r>
      <w:r>
        <w:rPr>
          <w:rStyle w:val="scinsert"/>
        </w:rPr>
        <w:tab/>
      </w:r>
      <w:bookmarkStart w:name="ss_T9C15N10Sa_lv3_910a6bd89" w:id="12"/>
      <w:r>
        <w:rPr>
          <w:rStyle w:val="scinsert"/>
        </w:rPr>
        <w:t>(</w:t>
      </w:r>
      <w:bookmarkEnd w:id="12"/>
      <w:r>
        <w:rPr>
          <w:rStyle w:val="scinsert"/>
        </w:rPr>
        <w:t>a)</w:t>
      </w:r>
      <w:r w:rsidR="00297A30">
        <w:rPr>
          <w:rStyle w:val="scinsert"/>
        </w:rPr>
        <w:t xml:space="preserve"> </w:t>
      </w:r>
      <w:r>
        <w:rPr>
          <w:rStyle w:val="scinsert"/>
        </w:rPr>
        <w:t xml:space="preserve">a target‑based index fund with an expense ratio that is less than or equal to </w:t>
      </w:r>
      <w:proofErr w:type="gramStart"/>
      <w:r>
        <w:rPr>
          <w:rStyle w:val="scinsert"/>
        </w:rPr>
        <w:t>0.25%;</w:t>
      </w:r>
      <w:proofErr w:type="gramEnd"/>
    </w:p>
    <w:p w:rsidR="00CC574F" w:rsidP="00CC574F" w:rsidRDefault="00CC574F" w14:paraId="78CB5592" w14:textId="7F8893E5">
      <w:pPr>
        <w:pStyle w:val="sccodifiedsection"/>
      </w:pPr>
      <w:r>
        <w:rPr>
          <w:rStyle w:val="scinsert"/>
        </w:rPr>
        <w:tab/>
      </w:r>
      <w:r>
        <w:rPr>
          <w:rStyle w:val="scinsert"/>
        </w:rPr>
        <w:tab/>
      </w:r>
      <w:r>
        <w:rPr>
          <w:rStyle w:val="scinsert"/>
        </w:rPr>
        <w:tab/>
      </w:r>
      <w:bookmarkStart w:name="ss_T9C15N10Sb_lv3_8f9d2b25d" w:id="13"/>
      <w:r>
        <w:rPr>
          <w:rStyle w:val="scinsert"/>
        </w:rPr>
        <w:t>(</w:t>
      </w:r>
      <w:bookmarkEnd w:id="13"/>
      <w:r>
        <w:rPr>
          <w:rStyle w:val="scinsert"/>
        </w:rPr>
        <w:t>b)</w:t>
      </w:r>
      <w:r w:rsidR="00297A30">
        <w:rPr>
          <w:rStyle w:val="scinsert"/>
        </w:rPr>
        <w:t xml:space="preserve"> </w:t>
      </w:r>
      <w:r>
        <w:rPr>
          <w:rStyle w:val="scinsert"/>
        </w:rPr>
        <w:t xml:space="preserve">a broad‑based domestic index fund with an expense ratio that is less than or equal to </w:t>
      </w:r>
      <w:proofErr w:type="gramStart"/>
      <w:r>
        <w:rPr>
          <w:rStyle w:val="scinsert"/>
        </w:rPr>
        <w:t>0.10%;</w:t>
      </w:r>
      <w:proofErr w:type="gramEnd"/>
    </w:p>
    <w:p w:rsidR="00CC574F" w:rsidP="00CC574F" w:rsidRDefault="00CC574F" w14:paraId="2B9EB92D" w14:textId="678476FB">
      <w:pPr>
        <w:pStyle w:val="sccodifiedsection"/>
      </w:pPr>
      <w:r>
        <w:rPr>
          <w:rStyle w:val="scinsert"/>
        </w:rPr>
        <w:tab/>
      </w:r>
      <w:r>
        <w:rPr>
          <w:rStyle w:val="scinsert"/>
        </w:rPr>
        <w:tab/>
      </w:r>
      <w:r>
        <w:rPr>
          <w:rStyle w:val="scinsert"/>
        </w:rPr>
        <w:tab/>
      </w:r>
      <w:bookmarkStart w:name="ss_T9C15N10Sc_lv3_3f77ea25e" w:id="14"/>
      <w:r>
        <w:rPr>
          <w:rStyle w:val="scinsert"/>
        </w:rPr>
        <w:t>(</w:t>
      </w:r>
      <w:bookmarkEnd w:id="14"/>
      <w:r>
        <w:rPr>
          <w:rStyle w:val="scinsert"/>
        </w:rPr>
        <w:t>c)</w:t>
      </w:r>
      <w:r w:rsidR="00297A30">
        <w:rPr>
          <w:rStyle w:val="scinsert"/>
        </w:rPr>
        <w:t xml:space="preserve"> </w:t>
      </w:r>
      <w:r>
        <w:rPr>
          <w:rStyle w:val="scinsert"/>
        </w:rPr>
        <w:t>a broad‑based bond index fund with an expense ratio that is less than or equal to 0.10%; and</w:t>
      </w:r>
    </w:p>
    <w:p w:rsidR="00CC574F" w:rsidP="00CC574F" w:rsidRDefault="00CC574F" w14:paraId="0332C5FF" w14:textId="0A3ABA97">
      <w:pPr>
        <w:pStyle w:val="sccodifiedsection"/>
      </w:pPr>
      <w:r>
        <w:rPr>
          <w:rStyle w:val="scinsert"/>
        </w:rPr>
        <w:tab/>
      </w:r>
      <w:r>
        <w:rPr>
          <w:rStyle w:val="scinsert"/>
        </w:rPr>
        <w:tab/>
      </w:r>
      <w:r>
        <w:rPr>
          <w:rStyle w:val="scinsert"/>
        </w:rPr>
        <w:tab/>
      </w:r>
      <w:bookmarkStart w:name="ss_T9C15N10Sd_lv3_2b00f5461" w:id="15"/>
      <w:r>
        <w:rPr>
          <w:rStyle w:val="scinsert"/>
        </w:rPr>
        <w:t>(</w:t>
      </w:r>
      <w:bookmarkEnd w:id="15"/>
      <w:r>
        <w:rPr>
          <w:rStyle w:val="scinsert"/>
        </w:rPr>
        <w:t>d)</w:t>
      </w:r>
      <w:r w:rsidR="00297A30">
        <w:rPr>
          <w:rStyle w:val="scinsert"/>
        </w:rPr>
        <w:t xml:space="preserve"> </w:t>
      </w:r>
      <w:r>
        <w:rPr>
          <w:rStyle w:val="scinsert"/>
        </w:rPr>
        <w:t>an international index fund with an expense ratio that is less than or equal to 0.10%; and</w:t>
      </w:r>
    </w:p>
    <w:p w:rsidR="00CC574F" w:rsidP="00CC574F" w:rsidRDefault="006F3BCA" w14:paraId="4DE28886" w14:textId="00C16BF4">
      <w:pPr>
        <w:pStyle w:val="sccodifiedsection"/>
      </w:pPr>
      <w:r>
        <w:rPr>
          <w:rStyle w:val="scinsert"/>
        </w:rPr>
        <w:tab/>
      </w:r>
      <w:r w:rsidR="00CC574F">
        <w:rPr>
          <w:rStyle w:val="scinsert"/>
        </w:rPr>
        <w:tab/>
      </w:r>
      <w:r w:rsidR="00CC574F">
        <w:rPr>
          <w:rStyle w:val="scinsert"/>
        </w:rPr>
        <w:tab/>
      </w:r>
      <w:bookmarkStart w:name="ss_T9C15N10Se_lv3_10c412f71" w:id="16"/>
      <w:r w:rsidR="00CC574F">
        <w:rPr>
          <w:rStyle w:val="scinsert"/>
        </w:rPr>
        <w:t>(</w:t>
      </w:r>
      <w:bookmarkEnd w:id="16"/>
      <w:r w:rsidR="00CC574F">
        <w:rPr>
          <w:rStyle w:val="scinsert"/>
        </w:rPr>
        <w:t>e)</w:t>
      </w:r>
      <w:r w:rsidR="00297A30">
        <w:rPr>
          <w:rStyle w:val="scinsert"/>
        </w:rPr>
        <w:t xml:space="preserve"> </w:t>
      </w:r>
      <w:r w:rsidR="00CC574F">
        <w:rPr>
          <w:rStyle w:val="scinsert"/>
        </w:rPr>
        <w:t>provide employees with a one‑page summary of all administrative fees.</w:t>
      </w:r>
    </w:p>
    <w:p w:rsidR="00CC574F" w:rsidP="00CC574F" w:rsidRDefault="00CC574F" w14:paraId="0BDC8D29" w14:textId="5F338F96">
      <w:pPr>
        <w:pStyle w:val="sccodifiedsection"/>
      </w:pPr>
      <w:r>
        <w:rPr>
          <w:rStyle w:val="scinsert"/>
        </w:rPr>
        <w:tab/>
      </w:r>
      <w:bookmarkStart w:name="ss_T9C15N10SC_lv1_6065d9cc8" w:id="17"/>
      <w:r>
        <w:rPr>
          <w:rStyle w:val="scinsert"/>
        </w:rPr>
        <w:t>(</w:t>
      </w:r>
      <w:bookmarkEnd w:id="17"/>
      <w:r>
        <w:rPr>
          <w:rStyle w:val="scinsert"/>
        </w:rPr>
        <w:t>C)</w:t>
      </w:r>
      <w:r w:rsidR="00297A30">
        <w:rPr>
          <w:rStyle w:val="scinsert"/>
        </w:rPr>
        <w:t xml:space="preserve"> </w:t>
      </w:r>
      <w:r>
        <w:rPr>
          <w:rStyle w:val="scinsert"/>
        </w:rPr>
        <w:t xml:space="preserve">In the event a district or state‑supported institution of higher learning has entered into a contract with a vendor that does not meet the requirements of this section before July 1, 2026, a participant contributing to a </w:t>
      </w:r>
      <w:proofErr w:type="gramStart"/>
      <w:r>
        <w:rPr>
          <w:rStyle w:val="scinsert"/>
        </w:rPr>
        <w:t>403(b)</w:t>
      </w:r>
      <w:r w:rsidR="00A47F86">
        <w:rPr>
          <w:rStyle w:val="scinsert"/>
        </w:rPr>
        <w:t xml:space="preserve"> </w:t>
      </w:r>
      <w:r>
        <w:rPr>
          <w:rStyle w:val="scinsert"/>
        </w:rPr>
        <w:t>retirement</w:t>
      </w:r>
      <w:proofErr w:type="gramEnd"/>
      <w:r>
        <w:rPr>
          <w:rStyle w:val="scinsert"/>
        </w:rPr>
        <w:t xml:space="preserve"> savings plan account through a salary reduction agreement may continue to make contributions under the terms of the previous contract.</w:t>
      </w:r>
    </w:p>
    <w:p w:rsidRPr="00DF3B44" w:rsidR="007E06BB" w:rsidP="00787433" w:rsidRDefault="007E06BB" w14:paraId="3D8F1FED" w14:textId="6D2E85EC">
      <w:pPr>
        <w:pStyle w:val="scemptyline"/>
      </w:pPr>
    </w:p>
    <w:p w:rsidRPr="00DF3B44" w:rsidR="007A10F1" w:rsidP="007A10F1" w:rsidRDefault="00E27805" w14:paraId="0E9393B4" w14:textId="314B4963">
      <w:pPr>
        <w:pStyle w:val="scnoncodifiedsection"/>
      </w:pPr>
      <w:bookmarkStart w:name="bs_num_2_lastsection" w:id="18"/>
      <w:bookmarkStart w:name="eff_date_section" w:id="19"/>
      <w:r w:rsidRPr="00DF3B44">
        <w:lastRenderedPageBreak/>
        <w:t>S</w:t>
      </w:r>
      <w:bookmarkEnd w:id="18"/>
      <w:r w:rsidRPr="00DF3B44">
        <w:t>ECTION 2.</w:t>
      </w:r>
      <w:r w:rsidRPr="00DF3B44" w:rsidR="005D3013">
        <w:tab/>
      </w:r>
      <w:r w:rsidRPr="00DF3B44" w:rsidR="007A10F1">
        <w:t xml:space="preserve">This act takes effect </w:t>
      </w:r>
      <w:r w:rsidR="00CC574F">
        <w:t>on July 1, 2026</w:t>
      </w:r>
      <w:r w:rsidRPr="00DF3B44" w:rsidR="007A10F1">
        <w:t>.</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3B1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5CA999" w:rsidR="00685035" w:rsidRPr="007B4AF7" w:rsidRDefault="00F83C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07142">
              <w:t>[3867]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714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742"/>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A6D"/>
    <w:rsid w:val="000E578A"/>
    <w:rsid w:val="000F2250"/>
    <w:rsid w:val="0010329A"/>
    <w:rsid w:val="00104A88"/>
    <w:rsid w:val="00105756"/>
    <w:rsid w:val="001164F9"/>
    <w:rsid w:val="0011719C"/>
    <w:rsid w:val="00140049"/>
    <w:rsid w:val="001633B1"/>
    <w:rsid w:val="00171601"/>
    <w:rsid w:val="001730EB"/>
    <w:rsid w:val="00173276"/>
    <w:rsid w:val="00176122"/>
    <w:rsid w:val="0019025B"/>
    <w:rsid w:val="00190C29"/>
    <w:rsid w:val="00192AF7"/>
    <w:rsid w:val="00197366"/>
    <w:rsid w:val="001A0C40"/>
    <w:rsid w:val="001A136C"/>
    <w:rsid w:val="001A171A"/>
    <w:rsid w:val="001B183B"/>
    <w:rsid w:val="001B37D2"/>
    <w:rsid w:val="001B6DA2"/>
    <w:rsid w:val="001C25EC"/>
    <w:rsid w:val="001E0225"/>
    <w:rsid w:val="001F2A41"/>
    <w:rsid w:val="001F313F"/>
    <w:rsid w:val="001F331D"/>
    <w:rsid w:val="001F394C"/>
    <w:rsid w:val="002038AA"/>
    <w:rsid w:val="002114C8"/>
    <w:rsid w:val="0021166F"/>
    <w:rsid w:val="002162DF"/>
    <w:rsid w:val="00216CD7"/>
    <w:rsid w:val="002227EE"/>
    <w:rsid w:val="002243E4"/>
    <w:rsid w:val="00230038"/>
    <w:rsid w:val="00233975"/>
    <w:rsid w:val="00236D73"/>
    <w:rsid w:val="00246535"/>
    <w:rsid w:val="00257F60"/>
    <w:rsid w:val="002625EA"/>
    <w:rsid w:val="00262AC5"/>
    <w:rsid w:val="00264AE9"/>
    <w:rsid w:val="00275AE6"/>
    <w:rsid w:val="0027654D"/>
    <w:rsid w:val="002836D8"/>
    <w:rsid w:val="00297A30"/>
    <w:rsid w:val="002A7989"/>
    <w:rsid w:val="002B02F3"/>
    <w:rsid w:val="002B13C0"/>
    <w:rsid w:val="002C3463"/>
    <w:rsid w:val="002D266D"/>
    <w:rsid w:val="002D5B3D"/>
    <w:rsid w:val="002D7447"/>
    <w:rsid w:val="002E315A"/>
    <w:rsid w:val="002E4F8C"/>
    <w:rsid w:val="002F560C"/>
    <w:rsid w:val="002F5847"/>
    <w:rsid w:val="0030425A"/>
    <w:rsid w:val="00325970"/>
    <w:rsid w:val="003421F1"/>
    <w:rsid w:val="0034279C"/>
    <w:rsid w:val="00354F64"/>
    <w:rsid w:val="003559A1"/>
    <w:rsid w:val="00361563"/>
    <w:rsid w:val="00370787"/>
    <w:rsid w:val="003716EB"/>
    <w:rsid w:val="00371D36"/>
    <w:rsid w:val="00373E17"/>
    <w:rsid w:val="003775E6"/>
    <w:rsid w:val="00381998"/>
    <w:rsid w:val="0038583A"/>
    <w:rsid w:val="003974F0"/>
    <w:rsid w:val="003A5F1C"/>
    <w:rsid w:val="003B62FF"/>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6399"/>
    <w:rsid w:val="00466CD0"/>
    <w:rsid w:val="00473583"/>
    <w:rsid w:val="00477F32"/>
    <w:rsid w:val="00481850"/>
    <w:rsid w:val="004851A0"/>
    <w:rsid w:val="0048627F"/>
    <w:rsid w:val="004932AB"/>
    <w:rsid w:val="00494BEF"/>
    <w:rsid w:val="004A5512"/>
    <w:rsid w:val="004A6BE5"/>
    <w:rsid w:val="004A71AB"/>
    <w:rsid w:val="004B0C18"/>
    <w:rsid w:val="004C1A04"/>
    <w:rsid w:val="004C20BC"/>
    <w:rsid w:val="004C5C9A"/>
    <w:rsid w:val="004D1442"/>
    <w:rsid w:val="004D3DCB"/>
    <w:rsid w:val="004D4241"/>
    <w:rsid w:val="004E1946"/>
    <w:rsid w:val="004E2A95"/>
    <w:rsid w:val="004E66E9"/>
    <w:rsid w:val="004E7DDE"/>
    <w:rsid w:val="004F0090"/>
    <w:rsid w:val="004F0793"/>
    <w:rsid w:val="004F172C"/>
    <w:rsid w:val="004F1DB9"/>
    <w:rsid w:val="005002ED"/>
    <w:rsid w:val="00500DBC"/>
    <w:rsid w:val="005102BE"/>
    <w:rsid w:val="00523F7F"/>
    <w:rsid w:val="00524D54"/>
    <w:rsid w:val="0054531B"/>
    <w:rsid w:val="00546C24"/>
    <w:rsid w:val="005476FF"/>
    <w:rsid w:val="005516F6"/>
    <w:rsid w:val="00552842"/>
    <w:rsid w:val="00554E89"/>
    <w:rsid w:val="00564B58"/>
    <w:rsid w:val="00572281"/>
    <w:rsid w:val="00576B5F"/>
    <w:rsid w:val="005801DD"/>
    <w:rsid w:val="0058393E"/>
    <w:rsid w:val="00592A40"/>
    <w:rsid w:val="005A0BBF"/>
    <w:rsid w:val="005A1E66"/>
    <w:rsid w:val="005A28BC"/>
    <w:rsid w:val="005A3BFD"/>
    <w:rsid w:val="005A5377"/>
    <w:rsid w:val="005A5E3E"/>
    <w:rsid w:val="005B7817"/>
    <w:rsid w:val="005C06C8"/>
    <w:rsid w:val="005C23D7"/>
    <w:rsid w:val="005C40EB"/>
    <w:rsid w:val="005D02B4"/>
    <w:rsid w:val="005D3013"/>
    <w:rsid w:val="005E1E50"/>
    <w:rsid w:val="005E2B9C"/>
    <w:rsid w:val="005E3332"/>
    <w:rsid w:val="005F4EB1"/>
    <w:rsid w:val="005F76B0"/>
    <w:rsid w:val="00604429"/>
    <w:rsid w:val="006067B0"/>
    <w:rsid w:val="00606A8B"/>
    <w:rsid w:val="00607274"/>
    <w:rsid w:val="00611EBA"/>
    <w:rsid w:val="006213A8"/>
    <w:rsid w:val="00623BEA"/>
    <w:rsid w:val="006347E9"/>
    <w:rsid w:val="00640C87"/>
    <w:rsid w:val="006454BB"/>
    <w:rsid w:val="00657CF4"/>
    <w:rsid w:val="00661463"/>
    <w:rsid w:val="00663B8D"/>
    <w:rsid w:val="00663E00"/>
    <w:rsid w:val="00664F48"/>
    <w:rsid w:val="00664FAD"/>
    <w:rsid w:val="00672227"/>
    <w:rsid w:val="0067345B"/>
    <w:rsid w:val="00683986"/>
    <w:rsid w:val="00685035"/>
    <w:rsid w:val="006850B7"/>
    <w:rsid w:val="00685770"/>
    <w:rsid w:val="00690DBA"/>
    <w:rsid w:val="006964F9"/>
    <w:rsid w:val="006A395F"/>
    <w:rsid w:val="006A65E2"/>
    <w:rsid w:val="006B37BD"/>
    <w:rsid w:val="006C092D"/>
    <w:rsid w:val="006C099D"/>
    <w:rsid w:val="006C18F0"/>
    <w:rsid w:val="006C7E01"/>
    <w:rsid w:val="006D26F6"/>
    <w:rsid w:val="006D4DCA"/>
    <w:rsid w:val="006D64A5"/>
    <w:rsid w:val="006E0935"/>
    <w:rsid w:val="006E353F"/>
    <w:rsid w:val="006E35AB"/>
    <w:rsid w:val="006F04DC"/>
    <w:rsid w:val="006F3BCA"/>
    <w:rsid w:val="006F5912"/>
    <w:rsid w:val="00707CD0"/>
    <w:rsid w:val="00711AA9"/>
    <w:rsid w:val="00722155"/>
    <w:rsid w:val="00737F19"/>
    <w:rsid w:val="00782BF8"/>
    <w:rsid w:val="00783C75"/>
    <w:rsid w:val="007849D9"/>
    <w:rsid w:val="00787433"/>
    <w:rsid w:val="007A10F1"/>
    <w:rsid w:val="007A3D50"/>
    <w:rsid w:val="007B2D29"/>
    <w:rsid w:val="007B412F"/>
    <w:rsid w:val="007B4AF7"/>
    <w:rsid w:val="007B4DBF"/>
    <w:rsid w:val="007C05D8"/>
    <w:rsid w:val="007C5458"/>
    <w:rsid w:val="007D2C67"/>
    <w:rsid w:val="007E06BB"/>
    <w:rsid w:val="007E30EB"/>
    <w:rsid w:val="007E49DE"/>
    <w:rsid w:val="007F41F3"/>
    <w:rsid w:val="007F50D1"/>
    <w:rsid w:val="007F5B98"/>
    <w:rsid w:val="00807142"/>
    <w:rsid w:val="00816D52"/>
    <w:rsid w:val="00831048"/>
    <w:rsid w:val="00834272"/>
    <w:rsid w:val="00840057"/>
    <w:rsid w:val="008625C1"/>
    <w:rsid w:val="00874C59"/>
    <w:rsid w:val="0087671D"/>
    <w:rsid w:val="008806F9"/>
    <w:rsid w:val="0088091D"/>
    <w:rsid w:val="00887957"/>
    <w:rsid w:val="008A57E3"/>
    <w:rsid w:val="008B51B9"/>
    <w:rsid w:val="008B5BF4"/>
    <w:rsid w:val="008C0CEE"/>
    <w:rsid w:val="008C1B18"/>
    <w:rsid w:val="008D46EC"/>
    <w:rsid w:val="008E0E25"/>
    <w:rsid w:val="008E61A1"/>
    <w:rsid w:val="009031EF"/>
    <w:rsid w:val="0091078A"/>
    <w:rsid w:val="00917EA3"/>
    <w:rsid w:val="00917EE0"/>
    <w:rsid w:val="00921C89"/>
    <w:rsid w:val="00923586"/>
    <w:rsid w:val="00926966"/>
    <w:rsid w:val="00926D03"/>
    <w:rsid w:val="0093051C"/>
    <w:rsid w:val="00934036"/>
    <w:rsid w:val="00934889"/>
    <w:rsid w:val="00943D9B"/>
    <w:rsid w:val="0094541D"/>
    <w:rsid w:val="009473EA"/>
    <w:rsid w:val="00947A9E"/>
    <w:rsid w:val="00954E7E"/>
    <w:rsid w:val="009554D9"/>
    <w:rsid w:val="009572F9"/>
    <w:rsid w:val="00960D0F"/>
    <w:rsid w:val="0098366F"/>
    <w:rsid w:val="00983A03"/>
    <w:rsid w:val="00984A12"/>
    <w:rsid w:val="00986063"/>
    <w:rsid w:val="00991F67"/>
    <w:rsid w:val="00992876"/>
    <w:rsid w:val="00993198"/>
    <w:rsid w:val="009A0DCE"/>
    <w:rsid w:val="009A22CD"/>
    <w:rsid w:val="009A3E4B"/>
    <w:rsid w:val="009B35FD"/>
    <w:rsid w:val="009B6815"/>
    <w:rsid w:val="009D2967"/>
    <w:rsid w:val="009D3C2B"/>
    <w:rsid w:val="009E4191"/>
    <w:rsid w:val="009F2AB1"/>
    <w:rsid w:val="009F4FAF"/>
    <w:rsid w:val="009F68F1"/>
    <w:rsid w:val="00A04529"/>
    <w:rsid w:val="00A0584B"/>
    <w:rsid w:val="00A15665"/>
    <w:rsid w:val="00A17135"/>
    <w:rsid w:val="00A21A6F"/>
    <w:rsid w:val="00A24E56"/>
    <w:rsid w:val="00A26A62"/>
    <w:rsid w:val="00A35A9B"/>
    <w:rsid w:val="00A4070E"/>
    <w:rsid w:val="00A40CA0"/>
    <w:rsid w:val="00A47F86"/>
    <w:rsid w:val="00A504A7"/>
    <w:rsid w:val="00A53677"/>
    <w:rsid w:val="00A53BF2"/>
    <w:rsid w:val="00A60D68"/>
    <w:rsid w:val="00A73EFA"/>
    <w:rsid w:val="00A77A3B"/>
    <w:rsid w:val="00A81018"/>
    <w:rsid w:val="00A9045A"/>
    <w:rsid w:val="00A92F6F"/>
    <w:rsid w:val="00A97523"/>
    <w:rsid w:val="00AA7824"/>
    <w:rsid w:val="00AB0FA3"/>
    <w:rsid w:val="00AB73BF"/>
    <w:rsid w:val="00AC335C"/>
    <w:rsid w:val="00AC463E"/>
    <w:rsid w:val="00AD1394"/>
    <w:rsid w:val="00AD3BE2"/>
    <w:rsid w:val="00AD3E3D"/>
    <w:rsid w:val="00AE1EE4"/>
    <w:rsid w:val="00AE36EC"/>
    <w:rsid w:val="00AE7406"/>
    <w:rsid w:val="00AE75B3"/>
    <w:rsid w:val="00AF1688"/>
    <w:rsid w:val="00AF46E6"/>
    <w:rsid w:val="00AF471C"/>
    <w:rsid w:val="00AF5139"/>
    <w:rsid w:val="00B06EDA"/>
    <w:rsid w:val="00B1161F"/>
    <w:rsid w:val="00B11661"/>
    <w:rsid w:val="00B27D6D"/>
    <w:rsid w:val="00B32B4D"/>
    <w:rsid w:val="00B4137E"/>
    <w:rsid w:val="00B54DF7"/>
    <w:rsid w:val="00B56223"/>
    <w:rsid w:val="00B56E79"/>
    <w:rsid w:val="00B57AA7"/>
    <w:rsid w:val="00B637AA"/>
    <w:rsid w:val="00B63BE2"/>
    <w:rsid w:val="00B7592C"/>
    <w:rsid w:val="00B801CF"/>
    <w:rsid w:val="00B809D3"/>
    <w:rsid w:val="00B81552"/>
    <w:rsid w:val="00B84B66"/>
    <w:rsid w:val="00B85475"/>
    <w:rsid w:val="00B9090A"/>
    <w:rsid w:val="00B92196"/>
    <w:rsid w:val="00B9228D"/>
    <w:rsid w:val="00B929EC"/>
    <w:rsid w:val="00BB0725"/>
    <w:rsid w:val="00BB55C4"/>
    <w:rsid w:val="00BB7C9D"/>
    <w:rsid w:val="00BC31A4"/>
    <w:rsid w:val="00BC408A"/>
    <w:rsid w:val="00BC5023"/>
    <w:rsid w:val="00BC556C"/>
    <w:rsid w:val="00BD0A00"/>
    <w:rsid w:val="00BD42DA"/>
    <w:rsid w:val="00BD4684"/>
    <w:rsid w:val="00BE08A7"/>
    <w:rsid w:val="00BE4391"/>
    <w:rsid w:val="00BF1A2C"/>
    <w:rsid w:val="00BF3E48"/>
    <w:rsid w:val="00C15F1B"/>
    <w:rsid w:val="00C16288"/>
    <w:rsid w:val="00C17D1D"/>
    <w:rsid w:val="00C22CF7"/>
    <w:rsid w:val="00C42815"/>
    <w:rsid w:val="00C45923"/>
    <w:rsid w:val="00C543E7"/>
    <w:rsid w:val="00C55D76"/>
    <w:rsid w:val="00C70225"/>
    <w:rsid w:val="00C72198"/>
    <w:rsid w:val="00C73C7D"/>
    <w:rsid w:val="00C75005"/>
    <w:rsid w:val="00C970DF"/>
    <w:rsid w:val="00CA7E71"/>
    <w:rsid w:val="00CB1763"/>
    <w:rsid w:val="00CB2673"/>
    <w:rsid w:val="00CB701D"/>
    <w:rsid w:val="00CB7C0A"/>
    <w:rsid w:val="00CC3F0E"/>
    <w:rsid w:val="00CC574F"/>
    <w:rsid w:val="00CD08C9"/>
    <w:rsid w:val="00CD1FE8"/>
    <w:rsid w:val="00CD38CD"/>
    <w:rsid w:val="00CD3E0C"/>
    <w:rsid w:val="00CD5565"/>
    <w:rsid w:val="00CD616C"/>
    <w:rsid w:val="00CF68D6"/>
    <w:rsid w:val="00CF7AB0"/>
    <w:rsid w:val="00CF7B4A"/>
    <w:rsid w:val="00D009F8"/>
    <w:rsid w:val="00D030E1"/>
    <w:rsid w:val="00D078DA"/>
    <w:rsid w:val="00D14995"/>
    <w:rsid w:val="00D204F2"/>
    <w:rsid w:val="00D22801"/>
    <w:rsid w:val="00D2455C"/>
    <w:rsid w:val="00D25023"/>
    <w:rsid w:val="00D27F8C"/>
    <w:rsid w:val="00D33843"/>
    <w:rsid w:val="00D54A6F"/>
    <w:rsid w:val="00D57D57"/>
    <w:rsid w:val="00D62E42"/>
    <w:rsid w:val="00D71BA5"/>
    <w:rsid w:val="00D772FB"/>
    <w:rsid w:val="00D9015C"/>
    <w:rsid w:val="00D97758"/>
    <w:rsid w:val="00DA1AA0"/>
    <w:rsid w:val="00DA512B"/>
    <w:rsid w:val="00DB2F61"/>
    <w:rsid w:val="00DC3B18"/>
    <w:rsid w:val="00DC44A8"/>
    <w:rsid w:val="00DD0850"/>
    <w:rsid w:val="00DE2B3E"/>
    <w:rsid w:val="00DE4BEE"/>
    <w:rsid w:val="00DE5B3D"/>
    <w:rsid w:val="00DE7112"/>
    <w:rsid w:val="00DF19BE"/>
    <w:rsid w:val="00DF3A08"/>
    <w:rsid w:val="00DF3B44"/>
    <w:rsid w:val="00E1372E"/>
    <w:rsid w:val="00E16C8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5AA"/>
    <w:rsid w:val="00E76A40"/>
    <w:rsid w:val="00E80513"/>
    <w:rsid w:val="00E84FE5"/>
    <w:rsid w:val="00E879A5"/>
    <w:rsid w:val="00E879FC"/>
    <w:rsid w:val="00EA2574"/>
    <w:rsid w:val="00EA2F1F"/>
    <w:rsid w:val="00EA3F2E"/>
    <w:rsid w:val="00EA57EC"/>
    <w:rsid w:val="00EA6208"/>
    <w:rsid w:val="00EB120E"/>
    <w:rsid w:val="00EB2683"/>
    <w:rsid w:val="00EB34C8"/>
    <w:rsid w:val="00EB46E2"/>
    <w:rsid w:val="00EC0045"/>
    <w:rsid w:val="00ED452E"/>
    <w:rsid w:val="00ED646E"/>
    <w:rsid w:val="00EE3CDA"/>
    <w:rsid w:val="00EF1DC0"/>
    <w:rsid w:val="00EF37A8"/>
    <w:rsid w:val="00EF531F"/>
    <w:rsid w:val="00F010C2"/>
    <w:rsid w:val="00F05FE8"/>
    <w:rsid w:val="00F06D86"/>
    <w:rsid w:val="00F13D87"/>
    <w:rsid w:val="00F149E5"/>
    <w:rsid w:val="00F15E33"/>
    <w:rsid w:val="00F17DA2"/>
    <w:rsid w:val="00F2052B"/>
    <w:rsid w:val="00F22EC0"/>
    <w:rsid w:val="00F25C47"/>
    <w:rsid w:val="00F27D7B"/>
    <w:rsid w:val="00F31D34"/>
    <w:rsid w:val="00F33D48"/>
    <w:rsid w:val="00F342A1"/>
    <w:rsid w:val="00F36FBA"/>
    <w:rsid w:val="00F44D36"/>
    <w:rsid w:val="00F46262"/>
    <w:rsid w:val="00F4795D"/>
    <w:rsid w:val="00F50A61"/>
    <w:rsid w:val="00F525CD"/>
    <w:rsid w:val="00F5286C"/>
    <w:rsid w:val="00F52E12"/>
    <w:rsid w:val="00F638CA"/>
    <w:rsid w:val="00F657C5"/>
    <w:rsid w:val="00F83CC4"/>
    <w:rsid w:val="00F84FF7"/>
    <w:rsid w:val="00F900B4"/>
    <w:rsid w:val="00FA0F2E"/>
    <w:rsid w:val="00FA4DB1"/>
    <w:rsid w:val="00FB3A43"/>
    <w:rsid w:val="00FB3F2A"/>
    <w:rsid w:val="00FC12C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7142"/>
    <w:rPr>
      <w:rFonts w:ascii="Times New Roman" w:hAnsi="Times New Roman"/>
      <w:b w:val="0"/>
      <w:i w:val="0"/>
      <w:sz w:val="22"/>
    </w:rPr>
  </w:style>
  <w:style w:type="paragraph" w:styleId="NoSpacing">
    <w:name w:val="No Spacing"/>
    <w:uiPriority w:val="1"/>
    <w:qFormat/>
    <w:rsid w:val="00807142"/>
    <w:pPr>
      <w:spacing w:after="0" w:line="240" w:lineRule="auto"/>
    </w:pPr>
  </w:style>
  <w:style w:type="paragraph" w:customStyle="1" w:styleId="scemptylineheader">
    <w:name w:val="sc_emptyline_header"/>
    <w:qFormat/>
    <w:rsid w:val="0080714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714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714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714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71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7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7142"/>
    <w:rPr>
      <w:color w:val="808080"/>
    </w:rPr>
  </w:style>
  <w:style w:type="paragraph" w:customStyle="1" w:styleId="scdirectionallanguage">
    <w:name w:val="sc_directional_language"/>
    <w:qFormat/>
    <w:rsid w:val="008071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7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714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714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714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714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71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714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714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71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71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714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714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71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714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714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714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7142"/>
    <w:rPr>
      <w:rFonts w:ascii="Times New Roman" w:hAnsi="Times New Roman"/>
      <w:color w:val="auto"/>
      <w:sz w:val="22"/>
    </w:rPr>
  </w:style>
  <w:style w:type="paragraph" w:customStyle="1" w:styleId="scclippagebillheader">
    <w:name w:val="sc_clip_page_bill_header"/>
    <w:qFormat/>
    <w:rsid w:val="008071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714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714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7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142"/>
    <w:rPr>
      <w:lang w:val="en-US"/>
    </w:rPr>
  </w:style>
  <w:style w:type="paragraph" w:styleId="Footer">
    <w:name w:val="footer"/>
    <w:basedOn w:val="Normal"/>
    <w:link w:val="FooterChar"/>
    <w:uiPriority w:val="99"/>
    <w:unhideWhenUsed/>
    <w:rsid w:val="00807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142"/>
    <w:rPr>
      <w:lang w:val="en-US"/>
    </w:rPr>
  </w:style>
  <w:style w:type="paragraph" w:styleId="ListParagraph">
    <w:name w:val="List Paragraph"/>
    <w:basedOn w:val="Normal"/>
    <w:uiPriority w:val="34"/>
    <w:qFormat/>
    <w:rsid w:val="00807142"/>
    <w:pPr>
      <w:ind w:left="720"/>
      <w:contextualSpacing/>
    </w:pPr>
  </w:style>
  <w:style w:type="paragraph" w:customStyle="1" w:styleId="scbillfooter">
    <w:name w:val="sc_bill_footer"/>
    <w:qFormat/>
    <w:rsid w:val="0080714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714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714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7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7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7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7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7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714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7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714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7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7142"/>
    <w:pPr>
      <w:widowControl w:val="0"/>
      <w:suppressAutoHyphens/>
      <w:spacing w:after="0" w:line="360" w:lineRule="auto"/>
    </w:pPr>
    <w:rPr>
      <w:rFonts w:ascii="Times New Roman" w:hAnsi="Times New Roman"/>
      <w:lang w:val="en-US"/>
    </w:rPr>
  </w:style>
  <w:style w:type="paragraph" w:customStyle="1" w:styleId="sctableln">
    <w:name w:val="sc_table_ln"/>
    <w:qFormat/>
    <w:rsid w:val="0080714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714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7142"/>
    <w:rPr>
      <w:strike/>
      <w:dstrike w:val="0"/>
    </w:rPr>
  </w:style>
  <w:style w:type="character" w:customStyle="1" w:styleId="scinsert">
    <w:name w:val="sc_insert"/>
    <w:uiPriority w:val="1"/>
    <w:qFormat/>
    <w:rsid w:val="00807142"/>
    <w:rPr>
      <w:caps w:val="0"/>
      <w:smallCaps w:val="0"/>
      <w:strike w:val="0"/>
      <w:dstrike w:val="0"/>
      <w:vanish w:val="0"/>
      <w:u w:val="single"/>
      <w:vertAlign w:val="baseline"/>
    </w:rPr>
  </w:style>
  <w:style w:type="character" w:customStyle="1" w:styleId="scinsertred">
    <w:name w:val="sc_insert_red"/>
    <w:uiPriority w:val="1"/>
    <w:qFormat/>
    <w:rsid w:val="00807142"/>
    <w:rPr>
      <w:caps w:val="0"/>
      <w:smallCaps w:val="0"/>
      <w:strike w:val="0"/>
      <w:dstrike w:val="0"/>
      <w:vanish w:val="0"/>
      <w:color w:val="FF0000"/>
      <w:u w:val="single"/>
      <w:vertAlign w:val="baseline"/>
    </w:rPr>
  </w:style>
  <w:style w:type="character" w:customStyle="1" w:styleId="scinsertblue">
    <w:name w:val="sc_insert_blue"/>
    <w:uiPriority w:val="1"/>
    <w:qFormat/>
    <w:rsid w:val="00807142"/>
    <w:rPr>
      <w:caps w:val="0"/>
      <w:smallCaps w:val="0"/>
      <w:strike w:val="0"/>
      <w:dstrike w:val="0"/>
      <w:vanish w:val="0"/>
      <w:color w:val="0070C0"/>
      <w:u w:val="single"/>
      <w:vertAlign w:val="baseline"/>
    </w:rPr>
  </w:style>
  <w:style w:type="character" w:customStyle="1" w:styleId="scstrikered">
    <w:name w:val="sc_strike_red"/>
    <w:uiPriority w:val="1"/>
    <w:qFormat/>
    <w:rsid w:val="00807142"/>
    <w:rPr>
      <w:strike/>
      <w:dstrike w:val="0"/>
      <w:color w:val="FF0000"/>
    </w:rPr>
  </w:style>
  <w:style w:type="character" w:customStyle="1" w:styleId="scstrikeblue">
    <w:name w:val="sc_strike_blue"/>
    <w:uiPriority w:val="1"/>
    <w:qFormat/>
    <w:rsid w:val="00807142"/>
    <w:rPr>
      <w:strike/>
      <w:dstrike w:val="0"/>
      <w:color w:val="0070C0"/>
    </w:rPr>
  </w:style>
  <w:style w:type="character" w:customStyle="1" w:styleId="scinsertbluenounderline">
    <w:name w:val="sc_insert_blue_no_underline"/>
    <w:uiPriority w:val="1"/>
    <w:qFormat/>
    <w:rsid w:val="0080714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714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7142"/>
    <w:rPr>
      <w:strike/>
      <w:dstrike w:val="0"/>
      <w:color w:val="0070C0"/>
      <w:lang w:val="en-US"/>
    </w:rPr>
  </w:style>
  <w:style w:type="character" w:customStyle="1" w:styleId="scstrikerednoncodified">
    <w:name w:val="sc_strike_red_non_codified"/>
    <w:uiPriority w:val="1"/>
    <w:qFormat/>
    <w:rsid w:val="00807142"/>
    <w:rPr>
      <w:strike/>
      <w:dstrike w:val="0"/>
      <w:color w:val="FF0000"/>
    </w:rPr>
  </w:style>
  <w:style w:type="paragraph" w:customStyle="1" w:styleId="scbillsiglines">
    <w:name w:val="sc_bill_sig_lines"/>
    <w:qFormat/>
    <w:rsid w:val="0080714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7142"/>
    <w:rPr>
      <w:bdr w:val="none" w:sz="0" w:space="0" w:color="auto"/>
      <w:shd w:val="clear" w:color="auto" w:fill="FEC6C6"/>
    </w:rPr>
  </w:style>
  <w:style w:type="character" w:customStyle="1" w:styleId="screstoreblue">
    <w:name w:val="sc_restore_blue"/>
    <w:uiPriority w:val="1"/>
    <w:qFormat/>
    <w:rsid w:val="00807142"/>
    <w:rPr>
      <w:color w:val="4472C4" w:themeColor="accent1"/>
      <w:bdr w:val="none" w:sz="0" w:space="0" w:color="auto"/>
      <w:shd w:val="clear" w:color="auto" w:fill="auto"/>
    </w:rPr>
  </w:style>
  <w:style w:type="character" w:customStyle="1" w:styleId="screstorered">
    <w:name w:val="sc_restore_red"/>
    <w:uiPriority w:val="1"/>
    <w:qFormat/>
    <w:rsid w:val="00807142"/>
    <w:rPr>
      <w:color w:val="FF0000"/>
      <w:bdr w:val="none" w:sz="0" w:space="0" w:color="auto"/>
      <w:shd w:val="clear" w:color="auto" w:fill="auto"/>
    </w:rPr>
  </w:style>
  <w:style w:type="character" w:customStyle="1" w:styleId="scstrikenewblue">
    <w:name w:val="sc_strike_new_blue"/>
    <w:uiPriority w:val="1"/>
    <w:qFormat/>
    <w:rsid w:val="00807142"/>
    <w:rPr>
      <w:strike w:val="0"/>
      <w:dstrike/>
      <w:color w:val="0070C0"/>
      <w:u w:val="none"/>
    </w:rPr>
  </w:style>
  <w:style w:type="character" w:customStyle="1" w:styleId="scstrikenewred">
    <w:name w:val="sc_strike_new_red"/>
    <w:uiPriority w:val="1"/>
    <w:qFormat/>
    <w:rsid w:val="00807142"/>
    <w:rPr>
      <w:strike w:val="0"/>
      <w:dstrike/>
      <w:color w:val="FF0000"/>
      <w:u w:val="none"/>
    </w:rPr>
  </w:style>
  <w:style w:type="character" w:customStyle="1" w:styleId="scamendsenate">
    <w:name w:val="sc_amend_senate"/>
    <w:uiPriority w:val="1"/>
    <w:qFormat/>
    <w:rsid w:val="00807142"/>
    <w:rPr>
      <w:bdr w:val="none" w:sz="0" w:space="0" w:color="auto"/>
      <w:shd w:val="clear" w:color="auto" w:fill="FFF2CC" w:themeFill="accent4" w:themeFillTint="33"/>
    </w:rPr>
  </w:style>
  <w:style w:type="character" w:customStyle="1" w:styleId="scamendhouse">
    <w:name w:val="sc_amend_house"/>
    <w:uiPriority w:val="1"/>
    <w:qFormat/>
    <w:rsid w:val="00807142"/>
    <w:rPr>
      <w:bdr w:val="none" w:sz="0" w:space="0" w:color="auto"/>
      <w:shd w:val="clear" w:color="auto" w:fill="E2EFD9" w:themeFill="accent6" w:themeFillTint="33"/>
    </w:rPr>
  </w:style>
  <w:style w:type="paragraph" w:styleId="Revision">
    <w:name w:val="Revision"/>
    <w:hidden/>
    <w:uiPriority w:val="99"/>
    <w:semiHidden/>
    <w:rsid w:val="00CC57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7&amp;session=126&amp;summary=B" TargetMode="External" Id="R7bd21fb3c79a45b5" /><Relationship Type="http://schemas.openxmlformats.org/officeDocument/2006/relationships/hyperlink" Target="https://www.scstatehouse.gov/sess126_2025-2026/prever/3867_20250130.docx" TargetMode="External" Id="Rd9600636e89c4a7f" /><Relationship Type="http://schemas.openxmlformats.org/officeDocument/2006/relationships/hyperlink" Target="h:\hj\20250130.docx" TargetMode="External" Id="R5c8b3b12dc1e4b58" /><Relationship Type="http://schemas.openxmlformats.org/officeDocument/2006/relationships/hyperlink" Target="h:\hj\20250130.docx" TargetMode="External" Id="R5ed59c51aa4245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4F1DB9"/>
    <w:rsid w:val="00580C56"/>
    <w:rsid w:val="0058393E"/>
    <w:rsid w:val="005A0BBF"/>
    <w:rsid w:val="005A3BFD"/>
    <w:rsid w:val="006B363F"/>
    <w:rsid w:val="007070D2"/>
    <w:rsid w:val="00776F2C"/>
    <w:rsid w:val="00874C59"/>
    <w:rsid w:val="008F7723"/>
    <w:rsid w:val="009031EF"/>
    <w:rsid w:val="00912A5F"/>
    <w:rsid w:val="00940EED"/>
    <w:rsid w:val="00985255"/>
    <w:rsid w:val="00993198"/>
    <w:rsid w:val="009C3651"/>
    <w:rsid w:val="00A51DBA"/>
    <w:rsid w:val="00B20DA6"/>
    <w:rsid w:val="00B457AF"/>
    <w:rsid w:val="00C818FB"/>
    <w:rsid w:val="00CC0451"/>
    <w:rsid w:val="00D6665C"/>
    <w:rsid w:val="00D900BD"/>
    <w:rsid w:val="00E76813"/>
    <w:rsid w:val="00E76A40"/>
    <w:rsid w:val="00F33D4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a5fc21a2-fe17-474b-aa7c-a8baa7555b8b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7625dc5a-15f0-4666-a163-4714cd1ef258</T_BILL_REQUEST_REQUEST>
  <T_BILL_R_ORIGINALDRAFT>bd7d15f4-bba5-4b3c-a5e5-57109bfdc691</T_BILL_R_ORIGINALDRAFT>
  <T_BILL_SPONSOR_SPONSOR>69c30c19-e536-4176-82b4-b7fe75e47f85</T_BILL_SPONSOR_SPONSOR>
  <T_BILL_T_BILLNAME>[3867]</T_BILL_T_BILLNAME>
  <T_BILL_T_BILLNUMBER>3867</T_BILL_T_BILLNUMBER>
  <T_BILL_T_BILLTITLE>TO AMEND THE SOUTH CAROLINA CODE OF LAWS BY AMENDING SECTION 9‑15‑10, RELATING TO SCHOOL DISTRICTS AND STATE‑SUPPORTED INSTITUTIONS OF HIGHER LEARNING AUTHORIZED TO PURCHASE ANNUITY CONTRACTS, SO AS TO PROVIDE THAT CERTAIN CONTRACTS MUST OFFER CERTAIN INVESTMENT OPTIONS.</T_BILL_T_BILLTITLE>
  <T_BILL_T_CHAMBER>house</T_BILL_T_CHAMBER>
  <T_BILL_T_FILENAME> </T_BILL_T_FILENAME>
  <T_BILL_T_LEGTYPE>bill_statewide</T_BILL_T_LEGTYPE>
  <T_BILL_T_RATNUMBERSTRING>HNone</T_BILL_T_RATNUMBERSTRING>
  <T_BILL_T_SECTIONS>[{"SectionUUID":"d5772bc5-09fe-471c-919e-56ffdf600a36","SectionName":"code_section","SectionNumber":1,"SectionType":"code_section","CodeSections":[{"CodeSectionBookmarkName":"cs_T9C15N10_929d6ec1a","IsConstitutionSection":false,"Identity":"9-15-10","IsNew":false,"SubSections":[{"Level":1,"Identity":"T9C15N10SA","SubSectionBookmarkName":"ss_T9C15N10SA_lv1_6d2cbbb71","IsNewSubSection":false,"SubSectionReplacement":""},{"Level":1,"Identity":"T9C15N10SB","SubSectionBookmarkName":"ss_T9C15N10SB_lv1_b483d0ab3","IsNewSubSection":false,"SubSectionReplacement":""},{"Level":2,"Identity":"T9C15N10S1","SubSectionBookmarkName":"ss_T9C15N10S1_lv2_352984436","IsNewSubSection":false,"SubSectionReplacement":""},{"Level":2,"Identity":"T9C15N10S2","SubSectionBookmarkName":"ss_T9C15N10S2_lv2_91338234e","IsNewSubSection":false,"SubSectionReplacement":""},{"Level":2,"Identity":"T9C15N10S3","SubSectionBookmarkName":"ss_T9C15N10S3_lv2_2b8c983c0","IsNewSubSection":false,"SubSectionReplacement":""},{"Level":2,"Identity":"T9C15N10S4","SubSectionBookmarkName":"ss_T9C15N10S4_lv2_e94596aec","IsNewSubSection":false,"SubSectionReplacement":""},{"Level":3,"Identity":"T9C15N10Sa","SubSectionBookmarkName":"ss_T9C15N10Sa_lv3_910a6bd89","IsNewSubSection":false,"SubSectionReplacement":""},{"Level":3,"Identity":"T9C15N10Sb","SubSectionBookmarkName":"ss_T9C15N10Sb_lv3_8f9d2b25d","IsNewSubSection":false,"SubSectionReplacement":""},{"Level":3,"Identity":"T9C15N10Sc","SubSectionBookmarkName":"ss_T9C15N10Sc_lv3_3f77ea25e","IsNewSubSection":false,"SubSectionReplacement":""},{"Level":3,"Identity":"T9C15N10Sd","SubSectionBookmarkName":"ss_T9C15N10Sd_lv3_2b00f5461","IsNewSubSection":false,"SubSectionReplacement":""},{"Level":3,"Identity":"T9C15N10Se","SubSectionBookmarkName":"ss_T9C15N10Se_lv3_10c412f71","IsNewSubSection":false,"SubSectionReplacement":""},{"Level":1,"Identity":"T9C15N10SC","SubSectionBookmarkName":"ss_T9C15N10SC_lv1_6065d9cc8","IsNewSubSection":false,"SubSectionReplacement":""}],"TitleRelatedTo":"School districts and state-supported institutions of higher learning authorized to purchase annuity contracts","TitleSoAsTo":"provide that certain contracts must offer certain investment options","Deleted":false}],"TitleText":"","DisableControls":false,"Deleted":false,"RepealItems":[],"SectionBookmarkName":"bs_num_1_e17d902b2"},{"SectionUUID":"8f03ca95-8faa-4d43-a9c2-8afc498075bd","SectionName":"standard_eff_date_section","SectionNumber":2,"SectionType":"drafting_clause","CodeSections":[],"TitleText":"","DisableControls":false,"Deleted":false,"RepealItems":[],"SectionBookmarkName":"bs_num_2_lastsection"}]</T_BILL_T_SECTIONS>
  <T_BILL_T_SUBJECT>Annuity Contracts for Employees of Schools and Educational Institutions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1866</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2024-12-23T16:12:00Z</cp:lastPrinted>
  <dcterms:created xsi:type="dcterms:W3CDTF">2025-01-30T18:40:00Z</dcterms:created>
  <dcterms:modified xsi:type="dcterms:W3CDTF">2025-01-30T18:41:00Z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