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Gagnon, Burns, Cromer and Sanders</w:t>
      </w:r>
    </w:p>
    <w:p>
      <w:pPr>
        <w:widowControl w:val="false"/>
        <w:spacing w:after="0"/>
        <w:jc w:val="left"/>
      </w:pPr>
      <w:r>
        <w:rPr>
          <w:rFonts w:ascii="Times New Roman"/>
          <w:sz w:val="22"/>
        </w:rPr>
        <w:t xml:space="preserve">Document Path: LC-0146VR25.docx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Midwives and Birthing Centers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5ab08c364e8f46c4">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Medical, Military, Public and Municipal Affairs</w:t>
      </w:r>
      <w:r>
        <w:t xml:space="preserve"> (</w:t>
      </w:r>
      <w:hyperlink w:history="true" r:id="R452aa788bb9143d9">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Sanders
 </w:t>
      </w:r>
    </w:p>
    <w:p>
      <w:pPr>
        <w:widowControl w:val="false"/>
        <w:spacing w:after="0"/>
        <w:jc w:val="left"/>
      </w:pPr>
    </w:p>
    <w:p>
      <w:pPr>
        <w:widowControl w:val="false"/>
        <w:spacing w:after="0"/>
        <w:jc w:val="left"/>
      </w:pPr>
      <w:r>
        <w:rPr>
          <w:rFonts w:ascii="Times New Roman"/>
          <w:sz w:val="22"/>
        </w:rPr>
        <w:t xml:space="preserve">View the latest </w:t>
      </w:r>
      <w:hyperlink r:id="Re599f377315e47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3091121b7f4923">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0CE2" w14:paraId="40FEFADA" w14:textId="30B18746">
          <w:pPr>
            <w:pStyle w:val="scbilltitle"/>
          </w:pPr>
          <w:r>
            <w:rPr>
              <w:caps w:val="0"/>
            </w:rPr>
            <w:t>TO AMEND THE SOUTH CAROLINA CODE OF LAWS BY ENACTING THE “PERINATAL INTEGRATION ACT OF 2025”; AND BY ADDING SECTION 44‑89‑110 SO AS TO REQUIRE THE DEPARTMENT OF PUBLIC HEALTH TO PROMULGATE REGULATIONS THAT INTEGRATE MIDWIVES AND BIRTHING CENTERS INTO THE ORGANIZATION OF PERINATAL LEVELS OF CARE.</w:t>
          </w:r>
        </w:p>
      </w:sdtContent>
    </w:sdt>
    <w:bookmarkStart w:name="at_fd3182de9" w:displacedByCustomXml="prev" w:id="1"/>
    <w:bookmarkEnd w:id="1"/>
    <w:p w:rsidR="006C18F0" w:rsidP="006C18F0" w:rsidRDefault="006C18F0" w14:paraId="5BAAC1B7" w14:textId="77777777">
      <w:pPr>
        <w:pStyle w:val="scbillwhereasclause"/>
      </w:pPr>
    </w:p>
    <w:p w:rsidR="000A7204" w:rsidP="000A7204" w:rsidRDefault="000A7204" w14:paraId="1CA27764" w14:textId="77777777">
      <w:pPr>
        <w:pStyle w:val="scbillwhereasclause"/>
      </w:pPr>
      <w:bookmarkStart w:name="wa_f9cdf9719" w:id="2"/>
      <w:proofErr w:type="gramStart"/>
      <w:r>
        <w:t>W</w:t>
      </w:r>
      <w:bookmarkEnd w:id="2"/>
      <w:r>
        <w:t>hereas,</w:t>
      </w:r>
      <w:proofErr w:type="gramEnd"/>
      <w:r>
        <w:t xml:space="preserve"> collaboration among health professionals can improve safety and quality, particularly when care is transferred from low‑resource to high‑resource settings; and</w:t>
      </w:r>
    </w:p>
    <w:p w:rsidR="000A7204" w:rsidP="000A7204" w:rsidRDefault="000A7204" w14:paraId="1FCAF320" w14:textId="77777777">
      <w:pPr>
        <w:pStyle w:val="scbillwhereasclause"/>
      </w:pPr>
    </w:p>
    <w:p w:rsidR="000A7204" w:rsidP="000A7204" w:rsidRDefault="000A7204" w14:paraId="47DDC427" w14:textId="77777777">
      <w:pPr>
        <w:pStyle w:val="scbillwhereasclause"/>
      </w:pPr>
      <w:bookmarkStart w:name="wa_ae50c3854" w:id="3"/>
      <w:proofErr w:type="gramStart"/>
      <w:r>
        <w:t>W</w:t>
      </w:r>
      <w:bookmarkEnd w:id="3"/>
      <w:r>
        <w:t>hereas,</w:t>
      </w:r>
      <w:proofErr w:type="gramEnd"/>
      <w:r>
        <w:t xml:space="preserve"> poor coordination of care across providers and birth settings has been associated with adverse maternal newborn outcomes; and</w:t>
      </w:r>
    </w:p>
    <w:p w:rsidR="000A7204" w:rsidP="000A7204" w:rsidRDefault="000A7204" w14:paraId="21BAE87B" w14:textId="77777777">
      <w:pPr>
        <w:pStyle w:val="scbillwhereasclause"/>
      </w:pPr>
    </w:p>
    <w:p w:rsidR="000A7204" w:rsidP="000A7204" w:rsidRDefault="000A7204" w14:paraId="1A758822" w14:textId="74AACEAC">
      <w:pPr>
        <w:pStyle w:val="scbillwhereasclause"/>
      </w:pPr>
      <w:bookmarkStart w:name="wa_c014ec06f" w:id="4"/>
      <w:r>
        <w:t>W</w:t>
      </w:r>
      <w:bookmarkEnd w:id="4"/>
      <w:r>
        <w:t xml:space="preserve">hereas, South Carolina has a Midwifery Integration Score of thirty‑four out of one hundred according to a 2018 study “Mapping integration of midwives across the United States: Impact on access, equity, and outcomes” by Vedam S, Stoll K, </w:t>
      </w:r>
      <w:proofErr w:type="spellStart"/>
      <w:r>
        <w:t>MacDorman</w:t>
      </w:r>
      <w:proofErr w:type="spellEnd"/>
      <w:r>
        <w:t xml:space="preserve"> M, </w:t>
      </w:r>
      <w:proofErr w:type="spellStart"/>
      <w:r>
        <w:t>Declercq</w:t>
      </w:r>
      <w:proofErr w:type="spellEnd"/>
      <w:r>
        <w:t xml:space="preserve"> E, Cramer R, Cheyney M, et al. In this study, lower scores were correlated with lower rates of physiologic birth, more obstetric interventions, and more adverse neonatal outcomes; and</w:t>
      </w:r>
    </w:p>
    <w:p w:rsidR="000A7204" w:rsidP="000A7204" w:rsidRDefault="000A7204" w14:paraId="29F444D6" w14:textId="77777777">
      <w:pPr>
        <w:pStyle w:val="scbillwhereasclause"/>
      </w:pPr>
    </w:p>
    <w:p w:rsidR="000A7204" w:rsidP="000A7204" w:rsidRDefault="000A7204" w14:paraId="1B01A055" w14:textId="77777777">
      <w:pPr>
        <w:pStyle w:val="scbillwhereasclause"/>
      </w:pPr>
      <w:bookmarkStart w:name="wa_eab1e1c58" w:id="5"/>
      <w:proofErr w:type="gramStart"/>
      <w:r>
        <w:t>W</w:t>
      </w:r>
      <w:bookmarkEnd w:id="5"/>
      <w:r>
        <w:t>hereas,</w:t>
      </w:r>
      <w:proofErr w:type="gramEnd"/>
      <w:r>
        <w:t xml:space="preserve"> midwives and birthing centers in a community setting should be afforded access to the initiation of smooth transitions for mothers who encounter complications during childbirth; and</w:t>
      </w:r>
    </w:p>
    <w:p w:rsidR="000A7204" w:rsidP="000A7204" w:rsidRDefault="000A7204" w14:paraId="2870A782" w14:textId="77777777">
      <w:pPr>
        <w:pStyle w:val="scbillwhereasclause"/>
      </w:pPr>
    </w:p>
    <w:p w:rsidR="000A7204" w:rsidP="000A7204" w:rsidRDefault="000A7204" w14:paraId="74E9AB62" w14:textId="04D6FCC6">
      <w:pPr>
        <w:pStyle w:val="scbillwhereasclause"/>
      </w:pPr>
      <w:bookmarkStart w:name="wa_febcf7c06" w:id="6"/>
      <w:proofErr w:type="gramStart"/>
      <w:r>
        <w:t>W</w:t>
      </w:r>
      <w:bookmarkEnd w:id="6"/>
      <w:r>
        <w:t>hereas,</w:t>
      </w:r>
      <w:proofErr w:type="gramEnd"/>
      <w:r>
        <w:t xml:space="preserve"> the ability of midwives and birthing centers to function autonomously to their full scope of practice in community settings, in collaboration with other members of the health system, can enhance the cost effectiveness and accessibility of maternity care, particularly in rural or impoverished communities. Now, therefore,</w:t>
      </w:r>
    </w:p>
    <w:p w:rsidRPr="00DF3B44" w:rsidR="000A7204" w:rsidP="000A7204" w:rsidRDefault="000A7204" w14:paraId="24BD3FF2" w14:textId="77777777">
      <w:pPr>
        <w:pStyle w:val="scbillwhereasclause"/>
      </w:pPr>
    </w:p>
    <w:p w:rsidRPr="0094541D" w:rsidR="007E06BB" w:rsidP="0094541D" w:rsidRDefault="002C3463" w14:paraId="7A934B75" w14:textId="6F4B79DE">
      <w:pPr>
        <w:pStyle w:val="scenactingwords"/>
      </w:pPr>
      <w:bookmarkStart w:name="ew_3b050af88" w:id="7"/>
      <w:r w:rsidRPr="0094541D">
        <w:t>B</w:t>
      </w:r>
      <w:bookmarkEnd w:id="7"/>
      <w:r w:rsidRPr="0094541D">
        <w:t>e it enacted by the General Assembly of the State of South Carolina:</w:t>
      </w:r>
    </w:p>
    <w:p w:rsidR="004A378E" w:rsidP="004A378E" w:rsidRDefault="004A378E" w14:paraId="1D3DA2C1" w14:textId="77777777">
      <w:pPr>
        <w:pStyle w:val="scemptyline"/>
      </w:pPr>
    </w:p>
    <w:p w:rsidR="004A378E" w:rsidP="001C28A4" w:rsidRDefault="004A378E" w14:paraId="7DF3C3D4" w14:textId="17191B88">
      <w:pPr>
        <w:pStyle w:val="scnoncodifiedsection"/>
      </w:pPr>
      <w:bookmarkStart w:name="bs_num_1_3ae271150" w:id="8"/>
      <w:bookmarkStart w:name="citing_act_a86c1e04e" w:id="9"/>
      <w:r>
        <w:t>S</w:t>
      </w:r>
      <w:bookmarkEnd w:id="8"/>
      <w:r>
        <w:t>ECTION 1.</w:t>
      </w:r>
      <w:r>
        <w:tab/>
      </w:r>
      <w:bookmarkEnd w:id="9"/>
      <w:r w:rsidR="001C28A4">
        <w:rPr>
          <w:shd w:val="clear" w:color="auto" w:fill="FFFFFF"/>
        </w:rPr>
        <w:t>This act may be cited as the “</w:t>
      </w:r>
      <w:r w:rsidR="008657D0">
        <w:rPr>
          <w:shd w:val="clear" w:color="auto" w:fill="FFFFFF"/>
        </w:rPr>
        <w:t>Perinatal Integration Act of 202</w:t>
      </w:r>
      <w:r w:rsidR="00510CE2">
        <w:rPr>
          <w:shd w:val="clear" w:color="auto" w:fill="FFFFFF"/>
        </w:rPr>
        <w:t>5.</w:t>
      </w:r>
      <w:r w:rsidR="001C28A4">
        <w:rPr>
          <w:shd w:val="clear" w:color="auto" w:fill="FFFFFF"/>
        </w:rPr>
        <w:t>”</w:t>
      </w:r>
    </w:p>
    <w:p w:rsidR="008657D0" w:rsidP="008657D0" w:rsidRDefault="008657D0" w14:paraId="07440E80" w14:textId="77777777">
      <w:pPr>
        <w:pStyle w:val="scemptyline"/>
      </w:pPr>
    </w:p>
    <w:p w:rsidR="00F41C61" w:rsidP="00F41C61" w:rsidRDefault="008657D0" w14:paraId="2EAD6AEB" w14:textId="77777777">
      <w:pPr>
        <w:pStyle w:val="scdirectionallanguage"/>
      </w:pPr>
      <w:bookmarkStart w:name="bs_num_2_be4ea09d1" w:id="10"/>
      <w:r>
        <w:t>S</w:t>
      </w:r>
      <w:bookmarkEnd w:id="10"/>
      <w:r>
        <w:t>ECTION 2.</w:t>
      </w:r>
      <w:r>
        <w:tab/>
      </w:r>
      <w:bookmarkStart w:name="dl_737f86922" w:id="11"/>
      <w:r w:rsidR="00F41C61">
        <w:t>C</w:t>
      </w:r>
      <w:bookmarkEnd w:id="11"/>
      <w:r w:rsidR="00F41C61">
        <w:t>hapter 89, Title 44 of the S.C. Code is amended by adding:</w:t>
      </w:r>
    </w:p>
    <w:p w:rsidR="00F41C61" w:rsidP="00F41C61" w:rsidRDefault="00F41C61" w14:paraId="5F6A6815" w14:textId="77777777">
      <w:pPr>
        <w:pStyle w:val="scnewcodesection"/>
      </w:pPr>
    </w:p>
    <w:p w:rsidR="008657D0" w:rsidP="00F41C61" w:rsidRDefault="00F41C61" w14:paraId="181FAA68" w14:textId="02E8FEBA">
      <w:pPr>
        <w:pStyle w:val="scnewcodesection"/>
      </w:pPr>
      <w:r>
        <w:tab/>
      </w:r>
      <w:bookmarkStart w:name="ns_T44C89N110_00a216cd5" w:id="12"/>
      <w:r>
        <w:t>S</w:t>
      </w:r>
      <w:bookmarkEnd w:id="12"/>
      <w:r>
        <w:t>ection 44‑89‑110.</w:t>
      </w:r>
      <w:r>
        <w:tab/>
      </w:r>
      <w:bookmarkStart w:name="ss_T44C89N110SA_lv1_128d8de5e" w:id="13"/>
      <w:r w:rsidR="000A7204">
        <w:t>(</w:t>
      </w:r>
      <w:bookmarkEnd w:id="13"/>
      <w:r w:rsidR="000A7204">
        <w:t>A) For purposes of this section:</w:t>
      </w:r>
    </w:p>
    <w:p w:rsidR="000A7204" w:rsidP="000A7204" w:rsidRDefault="000A7204" w14:paraId="6994A68C" w14:textId="77777777">
      <w:pPr>
        <w:pStyle w:val="scnewcodesection"/>
      </w:pPr>
      <w:r>
        <w:tab/>
      </w:r>
      <w:r>
        <w:tab/>
      </w:r>
      <w:bookmarkStart w:name="ss_T44C89N110S1_lv2_bc8da0e4e" w:id="14"/>
      <w:r>
        <w:t>(</w:t>
      </w:r>
      <w:bookmarkEnd w:id="14"/>
      <w:r>
        <w:t>1) “Integrate” means to facilitate the full exercise of a scope of practice, autonomy, self‑regulation, collaboration, and a smooth transition between midwives, birthing centers, and hospitals that provide perinatal services. "Integrate" does not mean to supervise midwives or birthing centers.</w:t>
      </w:r>
    </w:p>
    <w:p w:rsidR="000A7204" w:rsidP="000A7204" w:rsidRDefault="000A7204" w14:paraId="05C07FB4" w14:textId="77777777">
      <w:pPr>
        <w:pStyle w:val="scnewcodesection"/>
      </w:pPr>
      <w:r>
        <w:tab/>
      </w:r>
      <w:r>
        <w:tab/>
      </w:r>
      <w:bookmarkStart w:name="ss_T44C89N110S2_lv2_909302c53" w:id="15"/>
      <w:r>
        <w:t>(</w:t>
      </w:r>
      <w:bookmarkEnd w:id="15"/>
      <w:r>
        <w:t>2) “Perinatal levels of care” means the regulatory implementation of perinatal services.</w:t>
      </w:r>
    </w:p>
    <w:p w:rsidR="000A7204" w:rsidP="000A7204" w:rsidRDefault="000A7204" w14:paraId="141C0D06" w14:textId="77777777">
      <w:pPr>
        <w:pStyle w:val="scnewcodesection"/>
      </w:pPr>
      <w:r>
        <w:tab/>
      </w:r>
      <w:bookmarkStart w:name="ss_T44C89N110SB_lv1_e6aa8bc5e" w:id="16"/>
      <w:r>
        <w:t>(</w:t>
      </w:r>
      <w:bookmarkEnd w:id="16"/>
      <w:r>
        <w:t>B) The department shall promulgate regulations that recognize midwives within the definition of facilities and integrate midwives and birthing centers into the organization of perinatal levels of care. These regulations must include, but are not limited to:</w:t>
      </w:r>
    </w:p>
    <w:p w:rsidR="000A7204" w:rsidP="000A7204" w:rsidRDefault="000A7204" w14:paraId="622FCA04" w14:textId="77777777">
      <w:pPr>
        <w:pStyle w:val="scnewcodesection"/>
      </w:pPr>
      <w:r>
        <w:tab/>
      </w:r>
      <w:r>
        <w:tab/>
      </w:r>
      <w:bookmarkStart w:name="ss_T44C89N110S1_lv2_87252d1b6" w:id="17"/>
      <w:r>
        <w:t>(</w:t>
      </w:r>
      <w:bookmarkEnd w:id="17"/>
      <w:r>
        <w:t xml:space="preserve">1) access to physician‑to‑provider consultation available twenty‑four hours a </w:t>
      </w:r>
      <w:proofErr w:type="gramStart"/>
      <w:r>
        <w:t>day;</w:t>
      </w:r>
      <w:proofErr w:type="gramEnd"/>
    </w:p>
    <w:p w:rsidR="000A7204" w:rsidP="000A7204" w:rsidRDefault="000A7204" w14:paraId="57A65005" w14:textId="77777777">
      <w:pPr>
        <w:pStyle w:val="scnewcodesection"/>
      </w:pPr>
      <w:r>
        <w:tab/>
      </w:r>
      <w:r>
        <w:tab/>
      </w:r>
      <w:bookmarkStart w:name="ss_T44C89N110S2_lv2_45497b1ee" w:id="18"/>
      <w:r>
        <w:t>(</w:t>
      </w:r>
      <w:bookmarkEnd w:id="18"/>
      <w:r>
        <w:t xml:space="preserve">2) transfer methods and protocols from a midwife or birthing center to a hospital within a fifty‑mile radius that provides level one or higher perinatal </w:t>
      </w:r>
      <w:proofErr w:type="gramStart"/>
      <w:r>
        <w:t>services;</w:t>
      </w:r>
      <w:proofErr w:type="gramEnd"/>
    </w:p>
    <w:p w:rsidR="000A7204" w:rsidP="000A7204" w:rsidRDefault="000A7204" w14:paraId="1D660027" w14:textId="77777777">
      <w:pPr>
        <w:pStyle w:val="scnewcodesection"/>
      </w:pPr>
      <w:r>
        <w:tab/>
      </w:r>
      <w:r>
        <w:tab/>
      </w:r>
      <w:bookmarkStart w:name="ss_T44C89N110S3_lv2_0836893c0" w:id="19"/>
      <w:r>
        <w:t>(</w:t>
      </w:r>
      <w:bookmarkEnd w:id="19"/>
      <w:r>
        <w:t>3) access to professional continuing education relating to safe transfers and the escalation of care; and</w:t>
      </w:r>
    </w:p>
    <w:p w:rsidR="000A7204" w:rsidP="000A7204" w:rsidRDefault="000A7204" w14:paraId="434B48BF" w14:textId="77777777">
      <w:pPr>
        <w:pStyle w:val="scnewcodesection"/>
      </w:pPr>
      <w:r>
        <w:tab/>
      </w:r>
      <w:r>
        <w:tab/>
      </w:r>
      <w:bookmarkStart w:name="ss_T44C89N110S4_lv2_21382b794" w:id="20"/>
      <w:r>
        <w:t>(</w:t>
      </w:r>
      <w:bookmarkEnd w:id="20"/>
      <w:r>
        <w:t>4) the collection of data on transfer outcomes to evaluate the effectiveness and safety of the transfer of care from a midwife or birthing center to a hospital.</w:t>
      </w:r>
    </w:p>
    <w:p w:rsidR="000A7204" w:rsidP="000A7204" w:rsidRDefault="000A7204" w14:paraId="6415A874" w14:textId="77777777">
      <w:pPr>
        <w:pStyle w:val="scnewcodesection"/>
      </w:pPr>
      <w:r>
        <w:tab/>
      </w:r>
      <w:bookmarkStart w:name="ss_T44C89N110SC_lv1_e0c14e5a5" w:id="21"/>
      <w:r>
        <w:t>(</w:t>
      </w:r>
      <w:bookmarkEnd w:id="21"/>
      <w:r>
        <w:t>C) Nothing in this section may be construed to:</w:t>
      </w:r>
    </w:p>
    <w:p w:rsidR="000A7204" w:rsidP="000A7204" w:rsidRDefault="000A7204" w14:paraId="3BE3B9D7" w14:textId="77777777">
      <w:pPr>
        <w:pStyle w:val="scnewcodesection"/>
      </w:pPr>
      <w:r>
        <w:tab/>
      </w:r>
      <w:r>
        <w:tab/>
      </w:r>
      <w:bookmarkStart w:name="ss_T44C89N110S1_lv2_755f14734" w:id="22"/>
      <w:r>
        <w:t>(</w:t>
      </w:r>
      <w:bookmarkEnd w:id="22"/>
      <w:r>
        <w:t>1) allow or require the department or hospitals to promulgate regulations or requirements that restrict the scope of practice, change existing licensure requirements, or impose any other regulation or requirement on midwives or birthing centers, other than methods and protocols for the transfer of a patient to a hospital; or</w:t>
      </w:r>
    </w:p>
    <w:p w:rsidR="000A7204" w:rsidP="000A7204" w:rsidRDefault="000A7204" w14:paraId="59EA59E8" w14:textId="4BC4BDE1">
      <w:pPr>
        <w:pStyle w:val="scnewcodesection"/>
      </w:pPr>
      <w:r>
        <w:tab/>
      </w:r>
      <w:r>
        <w:tab/>
      </w:r>
      <w:bookmarkStart w:name="ss_T44C89N110S2_lv2_3f523a324" w:id="23"/>
      <w:r>
        <w:t>(</w:t>
      </w:r>
      <w:bookmarkEnd w:id="23"/>
      <w:r>
        <w:t>2) require hospitals to give midwives hospital‑admitting privileges.</w:t>
      </w:r>
    </w:p>
    <w:p w:rsidRPr="00DF3B44" w:rsidR="007E06BB" w:rsidP="00787433" w:rsidRDefault="007E06BB" w14:paraId="3D8F1FED" w14:textId="58ED0683">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3D8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6F4312E" w:rsidR="00685035" w:rsidRPr="007B4AF7" w:rsidRDefault="008703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04EDB">
              <w:t>[3875]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4ED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8B4"/>
    <w:rsid w:val="00011182"/>
    <w:rsid w:val="00012912"/>
    <w:rsid w:val="00017FB0"/>
    <w:rsid w:val="00020B5D"/>
    <w:rsid w:val="00026421"/>
    <w:rsid w:val="00030409"/>
    <w:rsid w:val="00037F04"/>
    <w:rsid w:val="000404BF"/>
    <w:rsid w:val="00044B84"/>
    <w:rsid w:val="000479D0"/>
    <w:rsid w:val="0005312F"/>
    <w:rsid w:val="0006464F"/>
    <w:rsid w:val="00066B54"/>
    <w:rsid w:val="00070C79"/>
    <w:rsid w:val="00072FCD"/>
    <w:rsid w:val="00074A4F"/>
    <w:rsid w:val="00077B65"/>
    <w:rsid w:val="00091D4D"/>
    <w:rsid w:val="000A3C25"/>
    <w:rsid w:val="000A7204"/>
    <w:rsid w:val="000B0A95"/>
    <w:rsid w:val="000B4C02"/>
    <w:rsid w:val="000B5B4A"/>
    <w:rsid w:val="000B7FE1"/>
    <w:rsid w:val="000C3E88"/>
    <w:rsid w:val="000C46B9"/>
    <w:rsid w:val="000C58E4"/>
    <w:rsid w:val="000C6F9A"/>
    <w:rsid w:val="000D2F44"/>
    <w:rsid w:val="000D33E4"/>
    <w:rsid w:val="000E42CA"/>
    <w:rsid w:val="000E578A"/>
    <w:rsid w:val="000F2250"/>
    <w:rsid w:val="0010329A"/>
    <w:rsid w:val="00105756"/>
    <w:rsid w:val="001164F9"/>
    <w:rsid w:val="0011719C"/>
    <w:rsid w:val="00140049"/>
    <w:rsid w:val="00171601"/>
    <w:rsid w:val="00171AD9"/>
    <w:rsid w:val="00172E01"/>
    <w:rsid w:val="001730EB"/>
    <w:rsid w:val="00173276"/>
    <w:rsid w:val="00176122"/>
    <w:rsid w:val="0019025B"/>
    <w:rsid w:val="00192AF7"/>
    <w:rsid w:val="00197366"/>
    <w:rsid w:val="001A136C"/>
    <w:rsid w:val="001B6DA2"/>
    <w:rsid w:val="001C25EC"/>
    <w:rsid w:val="001C28A4"/>
    <w:rsid w:val="001E7BE0"/>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21C6"/>
    <w:rsid w:val="002A7989"/>
    <w:rsid w:val="002B02F3"/>
    <w:rsid w:val="002C3463"/>
    <w:rsid w:val="002D0C43"/>
    <w:rsid w:val="002D266D"/>
    <w:rsid w:val="002D5B3D"/>
    <w:rsid w:val="002D7447"/>
    <w:rsid w:val="002E315A"/>
    <w:rsid w:val="002E4F8C"/>
    <w:rsid w:val="002F560C"/>
    <w:rsid w:val="002F5847"/>
    <w:rsid w:val="002F5E2E"/>
    <w:rsid w:val="00301524"/>
    <w:rsid w:val="0030425A"/>
    <w:rsid w:val="003421F1"/>
    <w:rsid w:val="0034279C"/>
    <w:rsid w:val="00354F64"/>
    <w:rsid w:val="003559A1"/>
    <w:rsid w:val="00361563"/>
    <w:rsid w:val="00371D36"/>
    <w:rsid w:val="00373E17"/>
    <w:rsid w:val="003775E6"/>
    <w:rsid w:val="00381998"/>
    <w:rsid w:val="003A5440"/>
    <w:rsid w:val="003A5F1C"/>
    <w:rsid w:val="003A6BC9"/>
    <w:rsid w:val="003C3E2E"/>
    <w:rsid w:val="003D4A3C"/>
    <w:rsid w:val="003D55B2"/>
    <w:rsid w:val="003E0033"/>
    <w:rsid w:val="003E027C"/>
    <w:rsid w:val="003E0BBC"/>
    <w:rsid w:val="003E5452"/>
    <w:rsid w:val="003E7165"/>
    <w:rsid w:val="003E7FF6"/>
    <w:rsid w:val="004046B5"/>
    <w:rsid w:val="00406F27"/>
    <w:rsid w:val="004141B8"/>
    <w:rsid w:val="004203B9"/>
    <w:rsid w:val="00432135"/>
    <w:rsid w:val="00446987"/>
    <w:rsid w:val="00446D28"/>
    <w:rsid w:val="00466CD0"/>
    <w:rsid w:val="00473583"/>
    <w:rsid w:val="0047548B"/>
    <w:rsid w:val="00477F32"/>
    <w:rsid w:val="00481850"/>
    <w:rsid w:val="004851A0"/>
    <w:rsid w:val="0048627F"/>
    <w:rsid w:val="004932AB"/>
    <w:rsid w:val="00494BEF"/>
    <w:rsid w:val="004A378E"/>
    <w:rsid w:val="004A5512"/>
    <w:rsid w:val="004A6BE5"/>
    <w:rsid w:val="004B0C18"/>
    <w:rsid w:val="004C1A04"/>
    <w:rsid w:val="004C20BC"/>
    <w:rsid w:val="004C5C9A"/>
    <w:rsid w:val="004C753B"/>
    <w:rsid w:val="004D1442"/>
    <w:rsid w:val="004D3DCB"/>
    <w:rsid w:val="004E1946"/>
    <w:rsid w:val="004E66E9"/>
    <w:rsid w:val="004E7DDE"/>
    <w:rsid w:val="004F0090"/>
    <w:rsid w:val="004F172C"/>
    <w:rsid w:val="005002ED"/>
    <w:rsid w:val="00500DBC"/>
    <w:rsid w:val="005102BE"/>
    <w:rsid w:val="00510CE2"/>
    <w:rsid w:val="00523F7F"/>
    <w:rsid w:val="00524D54"/>
    <w:rsid w:val="0054531B"/>
    <w:rsid w:val="0054667F"/>
    <w:rsid w:val="00546C24"/>
    <w:rsid w:val="005476FF"/>
    <w:rsid w:val="005516F6"/>
    <w:rsid w:val="00552099"/>
    <w:rsid w:val="00552842"/>
    <w:rsid w:val="00554E89"/>
    <w:rsid w:val="00564B58"/>
    <w:rsid w:val="00570DB7"/>
    <w:rsid w:val="00572281"/>
    <w:rsid w:val="00573967"/>
    <w:rsid w:val="005801DD"/>
    <w:rsid w:val="00592A40"/>
    <w:rsid w:val="005A28BC"/>
    <w:rsid w:val="005A5377"/>
    <w:rsid w:val="005B7817"/>
    <w:rsid w:val="005C06C8"/>
    <w:rsid w:val="005C23D7"/>
    <w:rsid w:val="005C40EB"/>
    <w:rsid w:val="005D02B4"/>
    <w:rsid w:val="005D3013"/>
    <w:rsid w:val="005E1E50"/>
    <w:rsid w:val="005E2B9C"/>
    <w:rsid w:val="005E3332"/>
    <w:rsid w:val="005F11B4"/>
    <w:rsid w:val="005F76B0"/>
    <w:rsid w:val="00604429"/>
    <w:rsid w:val="006067B0"/>
    <w:rsid w:val="00606A8B"/>
    <w:rsid w:val="00611EBA"/>
    <w:rsid w:val="006131A5"/>
    <w:rsid w:val="006213A8"/>
    <w:rsid w:val="00623BEA"/>
    <w:rsid w:val="006347E9"/>
    <w:rsid w:val="00640C87"/>
    <w:rsid w:val="006442E9"/>
    <w:rsid w:val="006454BB"/>
    <w:rsid w:val="00657CF4"/>
    <w:rsid w:val="00661463"/>
    <w:rsid w:val="00663B8D"/>
    <w:rsid w:val="00663E00"/>
    <w:rsid w:val="00664F48"/>
    <w:rsid w:val="00664FAD"/>
    <w:rsid w:val="0067345B"/>
    <w:rsid w:val="00683986"/>
    <w:rsid w:val="00685035"/>
    <w:rsid w:val="00685770"/>
    <w:rsid w:val="00686822"/>
    <w:rsid w:val="00690DBA"/>
    <w:rsid w:val="006964F9"/>
    <w:rsid w:val="006A395F"/>
    <w:rsid w:val="006A65E2"/>
    <w:rsid w:val="006A6EAB"/>
    <w:rsid w:val="006B37BD"/>
    <w:rsid w:val="006C092D"/>
    <w:rsid w:val="006C099D"/>
    <w:rsid w:val="006C18F0"/>
    <w:rsid w:val="006C7E01"/>
    <w:rsid w:val="006D64A5"/>
    <w:rsid w:val="006E0935"/>
    <w:rsid w:val="006E3470"/>
    <w:rsid w:val="006E353F"/>
    <w:rsid w:val="006E35AB"/>
    <w:rsid w:val="00702423"/>
    <w:rsid w:val="007100D4"/>
    <w:rsid w:val="00711AA9"/>
    <w:rsid w:val="00721E8B"/>
    <w:rsid w:val="00722155"/>
    <w:rsid w:val="00737F19"/>
    <w:rsid w:val="00745128"/>
    <w:rsid w:val="00771C3B"/>
    <w:rsid w:val="00782BF8"/>
    <w:rsid w:val="00783C75"/>
    <w:rsid w:val="0078474D"/>
    <w:rsid w:val="007849D9"/>
    <w:rsid w:val="00787433"/>
    <w:rsid w:val="007A10F1"/>
    <w:rsid w:val="007A3D50"/>
    <w:rsid w:val="007B2D29"/>
    <w:rsid w:val="007B412F"/>
    <w:rsid w:val="007B4AF7"/>
    <w:rsid w:val="007B4DBF"/>
    <w:rsid w:val="007C5458"/>
    <w:rsid w:val="007D2C67"/>
    <w:rsid w:val="007E06BB"/>
    <w:rsid w:val="007E5907"/>
    <w:rsid w:val="007F3767"/>
    <w:rsid w:val="007F50D1"/>
    <w:rsid w:val="00803D86"/>
    <w:rsid w:val="00816728"/>
    <w:rsid w:val="00816D52"/>
    <w:rsid w:val="00831048"/>
    <w:rsid w:val="00834272"/>
    <w:rsid w:val="008625C1"/>
    <w:rsid w:val="008657D0"/>
    <w:rsid w:val="00870332"/>
    <w:rsid w:val="00874C59"/>
    <w:rsid w:val="0087671D"/>
    <w:rsid w:val="008806F9"/>
    <w:rsid w:val="00887957"/>
    <w:rsid w:val="008A3278"/>
    <w:rsid w:val="008A57E3"/>
    <w:rsid w:val="008B5BF4"/>
    <w:rsid w:val="008C0CEE"/>
    <w:rsid w:val="008C1B18"/>
    <w:rsid w:val="008D46EC"/>
    <w:rsid w:val="008E0E25"/>
    <w:rsid w:val="008E61A1"/>
    <w:rsid w:val="008F1E92"/>
    <w:rsid w:val="008F579F"/>
    <w:rsid w:val="009031EF"/>
    <w:rsid w:val="00917EA3"/>
    <w:rsid w:val="00917EE0"/>
    <w:rsid w:val="00921C89"/>
    <w:rsid w:val="009265D6"/>
    <w:rsid w:val="00926966"/>
    <w:rsid w:val="00926D03"/>
    <w:rsid w:val="00932FF6"/>
    <w:rsid w:val="00934036"/>
    <w:rsid w:val="00934889"/>
    <w:rsid w:val="0094541D"/>
    <w:rsid w:val="009473EA"/>
    <w:rsid w:val="00954E7E"/>
    <w:rsid w:val="009554D9"/>
    <w:rsid w:val="00955796"/>
    <w:rsid w:val="009572F9"/>
    <w:rsid w:val="00960D0F"/>
    <w:rsid w:val="0098366F"/>
    <w:rsid w:val="00983A03"/>
    <w:rsid w:val="00986063"/>
    <w:rsid w:val="00991F67"/>
    <w:rsid w:val="00992876"/>
    <w:rsid w:val="009A0DCE"/>
    <w:rsid w:val="009A22CD"/>
    <w:rsid w:val="009A32CF"/>
    <w:rsid w:val="009A3E4B"/>
    <w:rsid w:val="009A7E43"/>
    <w:rsid w:val="009B35FD"/>
    <w:rsid w:val="009B6815"/>
    <w:rsid w:val="009D2967"/>
    <w:rsid w:val="009D3C2B"/>
    <w:rsid w:val="009E3F41"/>
    <w:rsid w:val="009E4191"/>
    <w:rsid w:val="009F2AB1"/>
    <w:rsid w:val="009F47B0"/>
    <w:rsid w:val="009F4FAF"/>
    <w:rsid w:val="009F68F1"/>
    <w:rsid w:val="00A00905"/>
    <w:rsid w:val="00A04529"/>
    <w:rsid w:val="00A0584B"/>
    <w:rsid w:val="00A16538"/>
    <w:rsid w:val="00A17135"/>
    <w:rsid w:val="00A21A6F"/>
    <w:rsid w:val="00A24E56"/>
    <w:rsid w:val="00A26A62"/>
    <w:rsid w:val="00A35A9B"/>
    <w:rsid w:val="00A4070E"/>
    <w:rsid w:val="00A40CA0"/>
    <w:rsid w:val="00A504A7"/>
    <w:rsid w:val="00A53677"/>
    <w:rsid w:val="00A53BF2"/>
    <w:rsid w:val="00A60D68"/>
    <w:rsid w:val="00A62909"/>
    <w:rsid w:val="00A72505"/>
    <w:rsid w:val="00A73EFA"/>
    <w:rsid w:val="00A77A3B"/>
    <w:rsid w:val="00A92F6F"/>
    <w:rsid w:val="00A97523"/>
    <w:rsid w:val="00AA37C5"/>
    <w:rsid w:val="00AA7824"/>
    <w:rsid w:val="00AB0FA3"/>
    <w:rsid w:val="00AB73BF"/>
    <w:rsid w:val="00AC0B47"/>
    <w:rsid w:val="00AC335C"/>
    <w:rsid w:val="00AC463E"/>
    <w:rsid w:val="00AD3B4B"/>
    <w:rsid w:val="00AD3BE2"/>
    <w:rsid w:val="00AD3E3D"/>
    <w:rsid w:val="00AE1EE4"/>
    <w:rsid w:val="00AE2C01"/>
    <w:rsid w:val="00AE36EC"/>
    <w:rsid w:val="00AE7406"/>
    <w:rsid w:val="00AF1688"/>
    <w:rsid w:val="00AF46E6"/>
    <w:rsid w:val="00AF5139"/>
    <w:rsid w:val="00B03DB1"/>
    <w:rsid w:val="00B06EDA"/>
    <w:rsid w:val="00B1161F"/>
    <w:rsid w:val="00B11661"/>
    <w:rsid w:val="00B26423"/>
    <w:rsid w:val="00B32B4D"/>
    <w:rsid w:val="00B4137E"/>
    <w:rsid w:val="00B54DF7"/>
    <w:rsid w:val="00B56223"/>
    <w:rsid w:val="00B56E79"/>
    <w:rsid w:val="00B57AA7"/>
    <w:rsid w:val="00B637AA"/>
    <w:rsid w:val="00B63BE2"/>
    <w:rsid w:val="00B67DE1"/>
    <w:rsid w:val="00B7592C"/>
    <w:rsid w:val="00B809D3"/>
    <w:rsid w:val="00B84B66"/>
    <w:rsid w:val="00B85475"/>
    <w:rsid w:val="00B9090A"/>
    <w:rsid w:val="00B92196"/>
    <w:rsid w:val="00B9228D"/>
    <w:rsid w:val="00B929EC"/>
    <w:rsid w:val="00B9757F"/>
    <w:rsid w:val="00BB0725"/>
    <w:rsid w:val="00BC408A"/>
    <w:rsid w:val="00BC5023"/>
    <w:rsid w:val="00BC556C"/>
    <w:rsid w:val="00BD42DA"/>
    <w:rsid w:val="00BD4684"/>
    <w:rsid w:val="00BE08A7"/>
    <w:rsid w:val="00BE4391"/>
    <w:rsid w:val="00BF3E48"/>
    <w:rsid w:val="00C041CF"/>
    <w:rsid w:val="00C15F1B"/>
    <w:rsid w:val="00C16288"/>
    <w:rsid w:val="00C17D1D"/>
    <w:rsid w:val="00C2651A"/>
    <w:rsid w:val="00C45923"/>
    <w:rsid w:val="00C543E7"/>
    <w:rsid w:val="00C663D0"/>
    <w:rsid w:val="00C70225"/>
    <w:rsid w:val="00C702AE"/>
    <w:rsid w:val="00C72198"/>
    <w:rsid w:val="00C73C7D"/>
    <w:rsid w:val="00C75005"/>
    <w:rsid w:val="00C970DF"/>
    <w:rsid w:val="00CA7E71"/>
    <w:rsid w:val="00CA7F05"/>
    <w:rsid w:val="00CB2673"/>
    <w:rsid w:val="00CB701D"/>
    <w:rsid w:val="00CC3F0E"/>
    <w:rsid w:val="00CD08C9"/>
    <w:rsid w:val="00CD1FE8"/>
    <w:rsid w:val="00CD38CD"/>
    <w:rsid w:val="00CD3E0C"/>
    <w:rsid w:val="00CD5565"/>
    <w:rsid w:val="00CD616C"/>
    <w:rsid w:val="00CF68D6"/>
    <w:rsid w:val="00CF7B4A"/>
    <w:rsid w:val="00D009F8"/>
    <w:rsid w:val="00D032F1"/>
    <w:rsid w:val="00D078DA"/>
    <w:rsid w:val="00D14995"/>
    <w:rsid w:val="00D204F2"/>
    <w:rsid w:val="00D2455C"/>
    <w:rsid w:val="00D25023"/>
    <w:rsid w:val="00D27F8C"/>
    <w:rsid w:val="00D33843"/>
    <w:rsid w:val="00D54A6F"/>
    <w:rsid w:val="00D57D57"/>
    <w:rsid w:val="00D60507"/>
    <w:rsid w:val="00D62E42"/>
    <w:rsid w:val="00D772FB"/>
    <w:rsid w:val="00DA1AA0"/>
    <w:rsid w:val="00DA512B"/>
    <w:rsid w:val="00DC4275"/>
    <w:rsid w:val="00DC44A8"/>
    <w:rsid w:val="00DE4BEE"/>
    <w:rsid w:val="00DE5B3D"/>
    <w:rsid w:val="00DE7112"/>
    <w:rsid w:val="00DF19BE"/>
    <w:rsid w:val="00DF3B44"/>
    <w:rsid w:val="00E04EDB"/>
    <w:rsid w:val="00E1372E"/>
    <w:rsid w:val="00E21D30"/>
    <w:rsid w:val="00E24D9A"/>
    <w:rsid w:val="00E27805"/>
    <w:rsid w:val="00E27A11"/>
    <w:rsid w:val="00E30497"/>
    <w:rsid w:val="00E358A2"/>
    <w:rsid w:val="00E35C9A"/>
    <w:rsid w:val="00E3771B"/>
    <w:rsid w:val="00E40979"/>
    <w:rsid w:val="00E43F26"/>
    <w:rsid w:val="00E52A36"/>
    <w:rsid w:val="00E62663"/>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343"/>
    <w:rsid w:val="00ED452E"/>
    <w:rsid w:val="00EE1BCB"/>
    <w:rsid w:val="00EE22E0"/>
    <w:rsid w:val="00EE3CDA"/>
    <w:rsid w:val="00EF2521"/>
    <w:rsid w:val="00EF37A8"/>
    <w:rsid w:val="00EF531F"/>
    <w:rsid w:val="00F05FE8"/>
    <w:rsid w:val="00F06D86"/>
    <w:rsid w:val="00F07AB3"/>
    <w:rsid w:val="00F13D87"/>
    <w:rsid w:val="00F149E5"/>
    <w:rsid w:val="00F15E33"/>
    <w:rsid w:val="00F16BB0"/>
    <w:rsid w:val="00F17DA2"/>
    <w:rsid w:val="00F22EC0"/>
    <w:rsid w:val="00F25C47"/>
    <w:rsid w:val="00F27D7B"/>
    <w:rsid w:val="00F31D34"/>
    <w:rsid w:val="00F342A1"/>
    <w:rsid w:val="00F36FBA"/>
    <w:rsid w:val="00F41C61"/>
    <w:rsid w:val="00F44D36"/>
    <w:rsid w:val="00F46262"/>
    <w:rsid w:val="00F4795D"/>
    <w:rsid w:val="00F50A61"/>
    <w:rsid w:val="00F525CD"/>
    <w:rsid w:val="00F5286C"/>
    <w:rsid w:val="00F52E12"/>
    <w:rsid w:val="00F578E6"/>
    <w:rsid w:val="00F638CA"/>
    <w:rsid w:val="00F657C5"/>
    <w:rsid w:val="00F900B4"/>
    <w:rsid w:val="00F905A0"/>
    <w:rsid w:val="00FA0DBB"/>
    <w:rsid w:val="00FA0F2E"/>
    <w:rsid w:val="00FA13EE"/>
    <w:rsid w:val="00FA4DB1"/>
    <w:rsid w:val="00FB3F2A"/>
    <w:rsid w:val="00FC3593"/>
    <w:rsid w:val="00FD117D"/>
    <w:rsid w:val="00FD72E3"/>
    <w:rsid w:val="00FE06FC"/>
    <w:rsid w:val="00FF0315"/>
    <w:rsid w:val="00FF2121"/>
    <w:rsid w:val="00FF54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05"/>
    <w:rPr>
      <w:lang w:val="en-US"/>
    </w:rPr>
  </w:style>
  <w:style w:type="character" w:default="1" w:styleId="DefaultParagraphFont">
    <w:name w:val="Default Paragraph Font"/>
    <w:uiPriority w:val="1"/>
    <w:semiHidden/>
    <w:unhideWhenUsed/>
    <w:rsid w:val="00CA7F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7F05"/>
  </w:style>
  <w:style w:type="character" w:styleId="LineNumber">
    <w:name w:val="line number"/>
    <w:uiPriority w:val="99"/>
    <w:semiHidden/>
    <w:unhideWhenUsed/>
    <w:rsid w:val="00CA7F05"/>
    <w:rPr>
      <w:rFonts w:ascii="Times New Roman" w:hAnsi="Times New Roman"/>
      <w:b w:val="0"/>
      <w:i w:val="0"/>
      <w:sz w:val="22"/>
    </w:rPr>
  </w:style>
  <w:style w:type="paragraph" w:styleId="NoSpacing">
    <w:name w:val="No Spacing"/>
    <w:uiPriority w:val="1"/>
    <w:qFormat/>
    <w:rsid w:val="00CA7F05"/>
    <w:pPr>
      <w:spacing w:after="0" w:line="240" w:lineRule="auto"/>
    </w:pPr>
  </w:style>
  <w:style w:type="paragraph" w:customStyle="1" w:styleId="scemptylineheader">
    <w:name w:val="sc_emptyline_header"/>
    <w:qFormat/>
    <w:rsid w:val="00CA7F0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7F0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7F0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7F0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7F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7F05"/>
    <w:rPr>
      <w:color w:val="808080"/>
    </w:rPr>
  </w:style>
  <w:style w:type="paragraph" w:customStyle="1" w:styleId="scdirectionallanguage">
    <w:name w:val="sc_directional_language"/>
    <w:qFormat/>
    <w:rsid w:val="00CA7F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7F0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7F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7F0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7F0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7F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7F0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7F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7F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7F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7F0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7F0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7F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7F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7F0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7F0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7F05"/>
    <w:rPr>
      <w:rFonts w:ascii="Times New Roman" w:hAnsi="Times New Roman"/>
      <w:color w:val="auto"/>
      <w:sz w:val="22"/>
    </w:rPr>
  </w:style>
  <w:style w:type="paragraph" w:customStyle="1" w:styleId="scclippagebillheader">
    <w:name w:val="sc_clip_page_bill_header"/>
    <w:qFormat/>
    <w:rsid w:val="00CA7F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7F0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7F0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7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05"/>
    <w:rPr>
      <w:lang w:val="en-US"/>
    </w:rPr>
  </w:style>
  <w:style w:type="paragraph" w:styleId="Footer">
    <w:name w:val="footer"/>
    <w:basedOn w:val="Normal"/>
    <w:link w:val="FooterChar"/>
    <w:uiPriority w:val="99"/>
    <w:unhideWhenUsed/>
    <w:rsid w:val="00CA7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05"/>
    <w:rPr>
      <w:lang w:val="en-US"/>
    </w:rPr>
  </w:style>
  <w:style w:type="paragraph" w:styleId="ListParagraph">
    <w:name w:val="List Paragraph"/>
    <w:basedOn w:val="Normal"/>
    <w:uiPriority w:val="34"/>
    <w:qFormat/>
    <w:rsid w:val="00CA7F05"/>
    <w:pPr>
      <w:ind w:left="720"/>
      <w:contextualSpacing/>
    </w:pPr>
  </w:style>
  <w:style w:type="paragraph" w:customStyle="1" w:styleId="scbillfooter">
    <w:name w:val="sc_bill_footer"/>
    <w:qFormat/>
    <w:rsid w:val="00CA7F0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7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7F0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7F0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7F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7F0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7F05"/>
    <w:pPr>
      <w:widowControl w:val="0"/>
      <w:suppressAutoHyphens/>
      <w:spacing w:after="0" w:line="360" w:lineRule="auto"/>
    </w:pPr>
    <w:rPr>
      <w:rFonts w:ascii="Times New Roman" w:hAnsi="Times New Roman"/>
      <w:lang w:val="en-US"/>
    </w:rPr>
  </w:style>
  <w:style w:type="paragraph" w:customStyle="1" w:styleId="sctableln">
    <w:name w:val="sc_table_ln"/>
    <w:qFormat/>
    <w:rsid w:val="00CA7F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7F0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7F05"/>
    <w:rPr>
      <w:strike/>
      <w:dstrike w:val="0"/>
    </w:rPr>
  </w:style>
  <w:style w:type="character" w:customStyle="1" w:styleId="scinsert">
    <w:name w:val="sc_insert"/>
    <w:uiPriority w:val="1"/>
    <w:qFormat/>
    <w:rsid w:val="00CA7F05"/>
    <w:rPr>
      <w:caps w:val="0"/>
      <w:smallCaps w:val="0"/>
      <w:strike w:val="0"/>
      <w:dstrike w:val="0"/>
      <w:vanish w:val="0"/>
      <w:u w:val="single"/>
      <w:vertAlign w:val="baseline"/>
    </w:rPr>
  </w:style>
  <w:style w:type="character" w:customStyle="1" w:styleId="scinsertred">
    <w:name w:val="sc_insert_red"/>
    <w:uiPriority w:val="1"/>
    <w:qFormat/>
    <w:rsid w:val="00CA7F05"/>
    <w:rPr>
      <w:caps w:val="0"/>
      <w:smallCaps w:val="0"/>
      <w:strike w:val="0"/>
      <w:dstrike w:val="0"/>
      <w:vanish w:val="0"/>
      <w:color w:val="FF0000"/>
      <w:u w:val="single"/>
      <w:vertAlign w:val="baseline"/>
    </w:rPr>
  </w:style>
  <w:style w:type="character" w:customStyle="1" w:styleId="scinsertblue">
    <w:name w:val="sc_insert_blue"/>
    <w:uiPriority w:val="1"/>
    <w:qFormat/>
    <w:rsid w:val="00CA7F05"/>
    <w:rPr>
      <w:caps w:val="0"/>
      <w:smallCaps w:val="0"/>
      <w:strike w:val="0"/>
      <w:dstrike w:val="0"/>
      <w:vanish w:val="0"/>
      <w:color w:val="0070C0"/>
      <w:u w:val="single"/>
      <w:vertAlign w:val="baseline"/>
    </w:rPr>
  </w:style>
  <w:style w:type="character" w:customStyle="1" w:styleId="scstrikered">
    <w:name w:val="sc_strike_red"/>
    <w:uiPriority w:val="1"/>
    <w:qFormat/>
    <w:rsid w:val="00CA7F05"/>
    <w:rPr>
      <w:strike/>
      <w:dstrike w:val="0"/>
      <w:color w:val="FF0000"/>
    </w:rPr>
  </w:style>
  <w:style w:type="character" w:customStyle="1" w:styleId="scstrikeblue">
    <w:name w:val="sc_strike_blue"/>
    <w:uiPriority w:val="1"/>
    <w:qFormat/>
    <w:rsid w:val="00CA7F05"/>
    <w:rPr>
      <w:strike/>
      <w:dstrike w:val="0"/>
      <w:color w:val="0070C0"/>
    </w:rPr>
  </w:style>
  <w:style w:type="character" w:customStyle="1" w:styleId="scinsertbluenounderline">
    <w:name w:val="sc_insert_blue_no_underline"/>
    <w:uiPriority w:val="1"/>
    <w:qFormat/>
    <w:rsid w:val="00CA7F0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7F0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7F05"/>
    <w:rPr>
      <w:strike/>
      <w:dstrike w:val="0"/>
      <w:color w:val="0070C0"/>
      <w:lang w:val="en-US"/>
    </w:rPr>
  </w:style>
  <w:style w:type="character" w:customStyle="1" w:styleId="scstrikerednoncodified">
    <w:name w:val="sc_strike_red_non_codified"/>
    <w:uiPriority w:val="1"/>
    <w:qFormat/>
    <w:rsid w:val="00CA7F05"/>
    <w:rPr>
      <w:strike/>
      <w:dstrike w:val="0"/>
      <w:color w:val="FF0000"/>
    </w:rPr>
  </w:style>
  <w:style w:type="paragraph" w:customStyle="1" w:styleId="scbillsiglines">
    <w:name w:val="sc_bill_sig_lines"/>
    <w:qFormat/>
    <w:rsid w:val="00CA7F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7F05"/>
    <w:rPr>
      <w:bdr w:val="none" w:sz="0" w:space="0" w:color="auto"/>
      <w:shd w:val="clear" w:color="auto" w:fill="FEC6C6"/>
    </w:rPr>
  </w:style>
  <w:style w:type="character" w:customStyle="1" w:styleId="screstoreblue">
    <w:name w:val="sc_restore_blue"/>
    <w:uiPriority w:val="1"/>
    <w:qFormat/>
    <w:rsid w:val="00CA7F05"/>
    <w:rPr>
      <w:color w:val="4472C4" w:themeColor="accent1"/>
      <w:bdr w:val="none" w:sz="0" w:space="0" w:color="auto"/>
      <w:shd w:val="clear" w:color="auto" w:fill="auto"/>
    </w:rPr>
  </w:style>
  <w:style w:type="character" w:customStyle="1" w:styleId="screstorered">
    <w:name w:val="sc_restore_red"/>
    <w:uiPriority w:val="1"/>
    <w:qFormat/>
    <w:rsid w:val="00CA7F05"/>
    <w:rPr>
      <w:color w:val="FF0000"/>
      <w:bdr w:val="none" w:sz="0" w:space="0" w:color="auto"/>
      <w:shd w:val="clear" w:color="auto" w:fill="auto"/>
    </w:rPr>
  </w:style>
  <w:style w:type="character" w:customStyle="1" w:styleId="scstrikenewblue">
    <w:name w:val="sc_strike_new_blue"/>
    <w:uiPriority w:val="1"/>
    <w:qFormat/>
    <w:rsid w:val="00CA7F05"/>
    <w:rPr>
      <w:strike w:val="0"/>
      <w:dstrike/>
      <w:color w:val="0070C0"/>
      <w:u w:val="none"/>
    </w:rPr>
  </w:style>
  <w:style w:type="character" w:customStyle="1" w:styleId="scstrikenewred">
    <w:name w:val="sc_strike_new_red"/>
    <w:uiPriority w:val="1"/>
    <w:qFormat/>
    <w:rsid w:val="00CA7F05"/>
    <w:rPr>
      <w:strike w:val="0"/>
      <w:dstrike/>
      <w:color w:val="FF0000"/>
      <w:u w:val="none"/>
    </w:rPr>
  </w:style>
  <w:style w:type="character" w:customStyle="1" w:styleId="scamendsenate">
    <w:name w:val="sc_amend_senate"/>
    <w:uiPriority w:val="1"/>
    <w:qFormat/>
    <w:rsid w:val="00CA7F05"/>
    <w:rPr>
      <w:bdr w:val="none" w:sz="0" w:space="0" w:color="auto"/>
      <w:shd w:val="clear" w:color="auto" w:fill="FFF2CC" w:themeFill="accent4" w:themeFillTint="33"/>
    </w:rPr>
  </w:style>
  <w:style w:type="character" w:customStyle="1" w:styleId="scamendhouse">
    <w:name w:val="sc_amend_house"/>
    <w:uiPriority w:val="1"/>
    <w:qFormat/>
    <w:rsid w:val="00CA7F0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75&amp;session=126&amp;summary=B" TargetMode="External" Id="Re599f377315e47c6" /><Relationship Type="http://schemas.openxmlformats.org/officeDocument/2006/relationships/hyperlink" Target="https://www.scstatehouse.gov/sess126_2025-2026/prever/3875_20250130.docx" TargetMode="External" Id="Ra53091121b7f4923" /><Relationship Type="http://schemas.openxmlformats.org/officeDocument/2006/relationships/hyperlink" Target="h:\hj\20250130.docx" TargetMode="External" Id="R5ab08c364e8f46c4" /><Relationship Type="http://schemas.openxmlformats.org/officeDocument/2006/relationships/hyperlink" Target="h:\hj\20250130.docx" TargetMode="External" Id="R452aa788bb9143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74C59"/>
    <w:rsid w:val="008F7723"/>
    <w:rsid w:val="009031EF"/>
    <w:rsid w:val="00912A5F"/>
    <w:rsid w:val="00940EED"/>
    <w:rsid w:val="00985255"/>
    <w:rsid w:val="009A32CF"/>
    <w:rsid w:val="009C3651"/>
    <w:rsid w:val="00A51DBA"/>
    <w:rsid w:val="00B20DA6"/>
    <w:rsid w:val="00B457AF"/>
    <w:rsid w:val="00C818FB"/>
    <w:rsid w:val="00CC0451"/>
    <w:rsid w:val="00D6665C"/>
    <w:rsid w:val="00D900BD"/>
    <w:rsid w:val="00DC4275"/>
    <w:rsid w:val="00E76813"/>
    <w:rsid w:val="00F82BD9"/>
    <w:rsid w:val="00FA1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f40a227c-6bf9-4408-a68c-8daaaf535f44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c1414b9d-5297-4eaa-aa64-c9f5009ed28d</T_BILL_REQUEST_REQUEST>
  <T_BILL_R_ORIGINALDRAFT>0ddda6fc-11be-4eed-8910-d082b26560bd</T_BILL_R_ORIGINALDRAFT>
  <T_BILL_SPONSOR_SPONSOR>97cc598e-2dd5-4f36-8639-bcc2d887cf78</T_BILL_SPONSOR_SPONSOR>
  <T_BILL_T_BILLNAME>[3875]</T_BILL_T_BILLNAME>
  <T_BILL_T_BILLNUMBER>3875</T_BILL_T_BILLNUMBER>
  <T_BILL_T_BILLTITLE>TO AMEND THE SOUTH CAROLINA CODE OF LAWS BY ENACTING THE “PERINATAL INTEGRATION ACT OF 2025”; AND BY ADDING SECTION 44‑89‑110 SO AS TO REQUIRE THE DEPARTMENT OF PUBLIC HEALTH TO PROMULGATE REGULATIONS THAT INTEGRATE MIDWIVES AND BIRTHING CENTERS INTO THE ORGANIZATION OF PERINATAL LEVELS OF CARE.</T_BILL_T_BILLTITLE>
  <T_BILL_T_CHAMBER>house</T_BILL_T_CHAMBER>
  <T_BILL_T_FILENAME> </T_BILL_T_FILENAME>
  <T_BILL_T_LEGTYPE>bill_statewide</T_BILL_T_LEGTYPE>
  <T_BILL_T_RATNUMBERSTRING>HNone</T_BILL_T_RATNUMBERSTRING>
  <T_BILL_T_SECTIONS>[{"SectionUUID":"e936d39e-4865-4d5b-afa5-d11f9b6cd561","SectionName":"Citing an Act","SectionNumber":1,"SectionType":"new","CodeSections":[],"TitleText":"by enacting THE \"PERINATAL INTEGRATION ACT OF 2023\"; AND BY ADDING SECTION 44-89-110 SO AS TO REQUIRE THE DEPARTMENT OF HEALTH AND ENVIRONMENTAL CONTROL TO PROMULGATE REGULATIONS THAT INTEGRATE MIDWIVES AND BIRTHING CENTERS INTO THE ORGANIZATION OF PERINATAL LEVELS OF CARE","DisableControls":false,"Deleted":false,"RepealItems":[],"SectionBookmarkName":"bs_num_1_3ae271150"},{"SectionUUID":"396aba43-2f9f-4fb3-9472-eace7cdd79d1","SectionName":"code_section","SectionNumber":2,"SectionType":"code_section","CodeSections":[{"CodeSectionBookmarkName":"ns_T44C89N110_00a216cd5","IsConstitutionSection":false,"Identity":"44-89-110","IsNew":true,"SubSections":[{"Level":1,"Identity":"T44C89N110SA","SubSectionBookmarkName":"ss_T44C89N110SA_lv1_128d8de5e","IsNewSubSection":false,"SubSectionReplacement":""},{"Level":2,"Identity":"T44C89N110S1","SubSectionBookmarkName":"ss_T44C89N110S1_lv2_bc8da0e4e","IsNewSubSection":false,"SubSectionReplacement":""},{"Level":2,"Identity":"T44C89N110S2","SubSectionBookmarkName":"ss_T44C89N110S2_lv2_909302c53","IsNewSubSection":false,"SubSectionReplacement":""},{"Level":1,"Identity":"T44C89N110SB","SubSectionBookmarkName":"ss_T44C89N110SB_lv1_e6aa8bc5e","IsNewSubSection":false,"SubSectionReplacement":""},{"Level":2,"Identity":"T44C89N110S1","SubSectionBookmarkName":"ss_T44C89N110S1_lv2_87252d1b6","IsNewSubSection":false,"SubSectionReplacement":""},{"Level":2,"Identity":"T44C89N110S2","SubSectionBookmarkName":"ss_T44C89N110S2_lv2_45497b1ee","IsNewSubSection":false,"SubSectionReplacement":""},{"Level":2,"Identity":"T44C89N110S3","SubSectionBookmarkName":"ss_T44C89N110S3_lv2_0836893c0","IsNewSubSection":false,"SubSectionReplacement":""},{"Level":2,"Identity":"T44C89N110S4","SubSectionBookmarkName":"ss_T44C89N110S4_lv2_21382b794","IsNewSubSection":false,"SubSectionReplacement":""},{"Level":1,"Identity":"T44C89N110SC","SubSectionBookmarkName":"ss_T44C89N110SC_lv1_e0c14e5a5","IsNewSubSection":false,"SubSectionReplacement":""},{"Level":2,"Identity":"T44C89N110S1","SubSectionBookmarkName":"ss_T44C89N110S1_lv2_755f14734","IsNewSubSection":false,"SubSectionReplacement":""},{"Level":2,"Identity":"T44C89N110S2","SubSectionBookmarkName":"ss_T44C89N110S2_lv2_3f523a324","IsNewSubSection":false,"SubSectionReplacement":""}],"TitleRelatedTo":"","TitleSoAsTo":"","Deleted":false}],"TitleText":"","DisableControls":false,"Deleted":false,"RepealItems":[],"SectionBookmarkName":"bs_num_2_be4ea09d1"},{"SectionUUID":"8f03ca95-8faa-4d43-a9c2-8afc498075bd","SectionName":"standard_eff_date_section","SectionNumber":3,"SectionType":"drafting_clause","CodeSections":[],"TitleText":"","DisableControls":false,"Deleted":false,"RepealItems":[],"SectionBookmarkName":"bs_num_3_lastsection"}]</T_BILL_T_SECTIONS>
  <T_BILL_T_SUBJECT>Midwives and Birthing Centers</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3032</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2025-01-21T15:38:00Z</cp:lastPrinted>
  <dcterms:created xsi:type="dcterms:W3CDTF">2025-01-30T18:43:00Z</dcterms:created>
  <dcterms:modified xsi:type="dcterms:W3CDTF">2025-01-30T18:44:00Z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