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Hayes</w:t>
      </w:r>
    </w:p>
    <w:p>
      <w:pPr>
        <w:widowControl w:val="false"/>
        <w:spacing w:after="0"/>
        <w:jc w:val="left"/>
      </w:pPr>
      <w:r>
        <w:rPr>
          <w:rFonts w:ascii="Times New Roman"/>
          <w:sz w:val="22"/>
        </w:rPr>
        <w:t xml:space="preserve">Document Path: LC-0378WAB25.docx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Concussion protocols in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0a43cced247844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5332e864d6488f">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21D0F" w:rsidRDefault="00432135" w14:paraId="47642A99" w14:textId="1E644C2A">
      <w:pPr>
        <w:pStyle w:val="scemptylineheader"/>
      </w:pPr>
      <w:bookmarkStart w:name="open_doc_here" w:id="0"/>
      <w:bookmarkEnd w:id="0"/>
    </w:p>
    <w:p w:rsidRPr="00BB0725" w:rsidR="00A73EFA" w:rsidP="00C21D0F" w:rsidRDefault="00A73EFA" w14:paraId="7B72410E" w14:textId="08CAAE4B">
      <w:pPr>
        <w:pStyle w:val="scemptylineheader"/>
      </w:pPr>
    </w:p>
    <w:p w:rsidRPr="00BB0725" w:rsidR="00A73EFA" w:rsidP="00C21D0F" w:rsidRDefault="00A73EFA" w14:paraId="6AD935C9" w14:textId="628D2E36">
      <w:pPr>
        <w:pStyle w:val="scemptylineheader"/>
      </w:pPr>
    </w:p>
    <w:p w:rsidRPr="00DF3B44" w:rsidR="00A73EFA" w:rsidP="00C21D0F" w:rsidRDefault="00A73EFA" w14:paraId="51A98227" w14:textId="5D32CBF2">
      <w:pPr>
        <w:pStyle w:val="scemptylineheader"/>
      </w:pPr>
    </w:p>
    <w:p w:rsidRPr="00DF3B44" w:rsidR="00A73EFA" w:rsidP="00C21D0F" w:rsidRDefault="00A73EFA" w14:paraId="3858851A" w14:textId="00C6E633">
      <w:pPr>
        <w:pStyle w:val="scemptylineheader"/>
      </w:pPr>
    </w:p>
    <w:p w:rsidRPr="00DF3B44" w:rsidR="00A73EFA" w:rsidP="00C21D0F" w:rsidRDefault="00A73EFA" w14:paraId="4E3DDE20" w14:textId="6979D97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3C7E" w14:paraId="40FEFADA" w14:textId="086651B5">
          <w:pPr>
            <w:pStyle w:val="scbilltitle"/>
          </w:pPr>
          <w:r>
            <w:t>TO AMEND THE SOUTH CAROLINA CODE OF LAWS BY AMENDING SECTION 59‑63‑75, RELATING TO CONCUSSION PROTOCOL FOR STUDENT ATHLETES, SO AS TO REVISE PROTOCOLS BY REQUIRING CERTAIN CONCUSSION RECOGNITION AND MANAGEMENT TRAINING, BY INCLUDING RETURN TO LEARN PROTOCOL REQUIREMENTS, BY IMPOSING REQUIREMENTS ON STUDENT</w:t>
          </w:r>
          <w:r w:rsidR="001F7476">
            <w:t xml:space="preserve"> </w:t>
          </w:r>
          <w:r>
            <w:t>ATHLETES, AND BY IMPOSING RECORD</w:t>
          </w:r>
          <w:r w:rsidR="0037267C">
            <w:t>‑</w:t>
          </w:r>
          <w:r>
            <w:t>KEEPING REQUIREMENTS ON SCHOOLS, AMONG OTHER THINGS.</w:t>
          </w:r>
        </w:p>
      </w:sdtContent>
    </w:sdt>
    <w:bookmarkStart w:name="at_0f160748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b07746d" w:id="2"/>
      <w:r w:rsidRPr="0094541D">
        <w:t>B</w:t>
      </w:r>
      <w:bookmarkEnd w:id="2"/>
      <w:r w:rsidRPr="0094541D">
        <w:t>e it enacted by the General Assembly of the State of South Carolina:</w:t>
      </w:r>
    </w:p>
    <w:p w:rsidR="00A773A3" w:rsidP="00A773A3" w:rsidRDefault="00A773A3" w14:paraId="48F48056" w14:textId="77777777">
      <w:pPr>
        <w:pStyle w:val="scemptyline"/>
      </w:pPr>
    </w:p>
    <w:p w:rsidR="00A773A3" w:rsidP="00A773A3" w:rsidRDefault="00A773A3" w14:paraId="112651CE" w14:textId="77777777">
      <w:pPr>
        <w:pStyle w:val="scdirectionallanguage"/>
      </w:pPr>
      <w:bookmarkStart w:name="bs_num_1_6909aaafa" w:id="3"/>
      <w:r>
        <w:t>S</w:t>
      </w:r>
      <w:bookmarkEnd w:id="3"/>
      <w:r>
        <w:t>ECTION 1.</w:t>
      </w:r>
      <w:r>
        <w:tab/>
      </w:r>
      <w:bookmarkStart w:name="dl_29837b1c6" w:id="4"/>
      <w:r>
        <w:t>S</w:t>
      </w:r>
      <w:bookmarkEnd w:id="4"/>
      <w:r>
        <w:t>ection 59‑63‑75 of the S.C. Code is amended to read:</w:t>
      </w:r>
    </w:p>
    <w:p w:rsidR="00A773A3" w:rsidP="00A773A3" w:rsidRDefault="00A773A3" w14:paraId="24EB0A2A" w14:textId="77777777">
      <w:pPr>
        <w:pStyle w:val="sccodifiedsection"/>
      </w:pPr>
    </w:p>
    <w:p w:rsidR="00A773A3" w:rsidP="00A773A3" w:rsidRDefault="00A773A3" w14:paraId="7DD7816F" w14:textId="170CDE26">
      <w:pPr>
        <w:pStyle w:val="sccodifiedsection"/>
      </w:pPr>
      <w:r>
        <w:tab/>
      </w:r>
      <w:bookmarkStart w:name="cs_T59C63N75_18957f74f" w:id="5"/>
      <w:r>
        <w:t>S</w:t>
      </w:r>
      <w:bookmarkEnd w:id="5"/>
      <w:r>
        <w:t>ection 59‑63‑75.</w:t>
      </w:r>
      <w:r>
        <w:tab/>
      </w:r>
      <w:bookmarkStart w:name="ss_T59C63N75SA_lv1_3d6c0c4e9" w:id="6"/>
      <w:r>
        <w:t>(</w:t>
      </w:r>
      <w:bookmarkEnd w:id="6"/>
      <w:r>
        <w:t xml:space="preserve">A) The South Carolina Department of </w:t>
      </w:r>
      <w:r>
        <w:rPr>
          <w:rStyle w:val="scstrike"/>
        </w:rPr>
        <w:t>Health and Environmental Control</w:t>
      </w:r>
      <w:r w:rsidR="0037267C">
        <w:rPr>
          <w:rStyle w:val="scinsert"/>
        </w:rPr>
        <w:t xml:space="preserve"> Public Health</w:t>
      </w:r>
      <w:r>
        <w:t xml:space="preserve">, in consultation with the State Department of Education, shall post on its website nationally recognized guidelines and procedures regarding the identification and management of suspected concussions in student athletes. The Department of </w:t>
      </w:r>
      <w:r>
        <w:rPr>
          <w:rStyle w:val="scstrike"/>
        </w:rPr>
        <w:t>Health and Environmental Control</w:t>
      </w:r>
      <w:r w:rsidR="000C3429">
        <w:rPr>
          <w:rStyle w:val="scinsert"/>
        </w:rPr>
        <w:t>Public Health</w:t>
      </w:r>
      <w:r>
        <w:t xml:space="preserve"> also shall post on its website model policies that incorporate best practices guidelines for the identification, management, </w:t>
      </w:r>
      <w:r w:rsidR="006243C9">
        <w:rPr>
          <w:rStyle w:val="scinsert"/>
        </w:rPr>
        <w:t xml:space="preserve">return to learn, </w:t>
      </w:r>
      <w:r>
        <w:t>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w:t>
      </w:r>
      <w:r w:rsidR="007200C3">
        <w:t>’</w:t>
      </w:r>
      <w:r>
        <w:t xml:space="preserve">s Association, the National Federation of High Schools, the Centers for Disease Control and Prevention, </w:t>
      </w:r>
      <w:r>
        <w:rPr>
          <w:rStyle w:val="scstrike"/>
        </w:rPr>
        <w:t xml:space="preserve">and </w:t>
      </w:r>
      <w:r>
        <w:t>the American Academy of Pediatrics</w:t>
      </w:r>
      <w:r w:rsidR="006243C9">
        <w:rPr>
          <w:rStyle w:val="scinsert"/>
        </w:rPr>
        <w:t>, and the American Medical Society for Sports Medicine</w:t>
      </w:r>
      <w:r>
        <w:t xml:space="preserve">. Guidelines developed pursuant to this section apply to South Carolina </w:t>
      </w:r>
      <w:r>
        <w:rPr>
          <w:rStyle w:val="scstrike"/>
        </w:rPr>
        <w:t>High School League‑sanctioned events</w:t>
      </w:r>
      <w:r w:rsidR="006243C9">
        <w:rPr>
          <w:rStyle w:val="scinsert"/>
        </w:rPr>
        <w:t>schools</w:t>
      </w:r>
      <w:r>
        <w:t>.</w:t>
      </w:r>
    </w:p>
    <w:p w:rsidR="00A773A3" w:rsidP="00A773A3" w:rsidRDefault="00A773A3" w14:paraId="0308E84B" w14:textId="77777777">
      <w:pPr>
        <w:pStyle w:val="sccodifiedsection"/>
      </w:pPr>
      <w:r>
        <w:tab/>
      </w:r>
      <w:bookmarkStart w:name="ss_T59C63N75SB_lv1_04053bc56" w:id="7"/>
      <w:r>
        <w:t>(</w:t>
      </w:r>
      <w:bookmarkEnd w:id="7"/>
      <w:r>
        <w:t>B) A local school district shall develop guidelines and procedures based on the model guidelines and procedures referenced in subsection (A).</w:t>
      </w:r>
    </w:p>
    <w:p w:rsidR="00A773A3" w:rsidP="00A773A3" w:rsidRDefault="00A773A3" w14:paraId="53024540" w14:textId="7CC15BBF">
      <w:pPr>
        <w:pStyle w:val="sccodifiedsection"/>
      </w:pPr>
      <w:r>
        <w:tab/>
      </w:r>
      <w:bookmarkStart w:name="ss_T59C63N75SC_lv1_081c43d5a" w:id="8"/>
      <w:r>
        <w:t>(</w:t>
      </w:r>
      <w:bookmarkEnd w:id="8"/>
      <w:r>
        <w:t>C)</w:t>
      </w:r>
      <w:bookmarkStart w:name="ss_T59C63N75S1_lv2_cf58a59e6" w:id="9"/>
      <w:r w:rsidR="006243C9">
        <w:rPr>
          <w:rStyle w:val="scinsert"/>
        </w:rPr>
        <w:t>(</w:t>
      </w:r>
      <w:bookmarkEnd w:id="9"/>
      <w:r w:rsidR="006243C9">
        <w:rPr>
          <w:rStyle w:val="scinsert"/>
        </w:rPr>
        <w:t xml:space="preserve">1) </w:t>
      </w:r>
      <w:r>
        <w:t>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w:t>
      </w:r>
      <w:r w:rsidR="007200C3">
        <w:t>’</w:t>
      </w:r>
      <w:r>
        <w:t>s receipt of the information sheet must be documented in writing or by electronic means before the student athlete is permitted to participate in an athletic competition or practice.</w:t>
      </w:r>
    </w:p>
    <w:p w:rsidR="006243C9" w:rsidP="00A773A3" w:rsidRDefault="006243C9" w14:paraId="21EE45FD" w14:textId="662CE9B3">
      <w:pPr>
        <w:pStyle w:val="sccodifiedsection"/>
      </w:pPr>
      <w:r>
        <w:rPr>
          <w:rStyle w:val="scinsert"/>
        </w:rPr>
        <w:lastRenderedPageBreak/>
        <w:tab/>
      </w:r>
      <w:r>
        <w:rPr>
          <w:rStyle w:val="scinsert"/>
        </w:rPr>
        <w:tab/>
      </w:r>
      <w:bookmarkStart w:name="ss_T59C63N75S2_lv2_2e8e00be0" w:id="10"/>
      <w:r>
        <w:rPr>
          <w:rStyle w:val="scinsert"/>
        </w:rPr>
        <w:t>(</w:t>
      </w:r>
      <w:bookmarkEnd w:id="10"/>
      <w:r>
        <w:rPr>
          <w:rStyle w:val="scinsert"/>
        </w:rPr>
        <w:t>2)</w:t>
      </w:r>
      <w:bookmarkStart w:name="ss_T59C63N75Sa_lv3_ce73c441b" w:id="11"/>
      <w:r>
        <w:rPr>
          <w:rStyle w:val="scinsert"/>
        </w:rPr>
        <w:t>(</w:t>
      </w:r>
      <w:bookmarkEnd w:id="11"/>
      <w:r>
        <w:rPr>
          <w:rStyle w:val="scinsert"/>
        </w:rPr>
        <w:t xml:space="preserve">a) All coaches, athletic directors, athletic staff, parent volunteers, parents, and athletes without other training on concussion evaluation and management shall complete online training on </w:t>
      </w:r>
      <w:r w:rsidRPr="006243C9">
        <w:rPr>
          <w:rStyle w:val="scinsert"/>
        </w:rPr>
        <w:t>proper concussion recognition and management in high school sports</w:t>
      </w:r>
      <w:r>
        <w:rPr>
          <w:rStyle w:val="scinsert"/>
        </w:rPr>
        <w:t>. The requirements of this subitem may be satisfied by:</w:t>
      </w:r>
    </w:p>
    <w:p w:rsidR="006243C9" w:rsidP="00A773A3" w:rsidRDefault="006243C9" w14:paraId="1B2221C1" w14:textId="63797AE1">
      <w:pPr>
        <w:pStyle w:val="sccodifiedsection"/>
      </w:pPr>
      <w:r>
        <w:rPr>
          <w:rStyle w:val="scinsert"/>
        </w:rPr>
        <w:tab/>
      </w:r>
      <w:r>
        <w:rPr>
          <w:rStyle w:val="scinsert"/>
        </w:rPr>
        <w:tab/>
      </w:r>
      <w:r>
        <w:rPr>
          <w:rStyle w:val="scinsert"/>
        </w:rPr>
        <w:tab/>
      </w:r>
      <w:r>
        <w:rPr>
          <w:rStyle w:val="scinsert"/>
        </w:rPr>
        <w:tab/>
      </w:r>
      <w:bookmarkStart w:name="ss_T59C63N75Si_lv4_6421e3218" w:id="12"/>
      <w:r>
        <w:rPr>
          <w:rStyle w:val="scinsert"/>
        </w:rPr>
        <w:t>(</w:t>
      </w:r>
      <w:bookmarkEnd w:id="12"/>
      <w:r>
        <w:rPr>
          <w:rStyle w:val="scinsert"/>
        </w:rPr>
        <w:t xml:space="preserve">i) successfully completing the HEADS UP online concussion </w:t>
      </w:r>
      <w:r w:rsidR="001B4A19">
        <w:rPr>
          <w:rStyle w:val="scinsert"/>
        </w:rPr>
        <w:t xml:space="preserve">recognition and management </w:t>
      </w:r>
      <w:r>
        <w:rPr>
          <w:rStyle w:val="scinsert"/>
        </w:rPr>
        <w:t>training offered by the Centers for Disease Control</w:t>
      </w:r>
      <w:r w:rsidR="00723D7C">
        <w:rPr>
          <w:rStyle w:val="scinsert"/>
        </w:rPr>
        <w:t xml:space="preserve"> and Prevention (CDC)</w:t>
      </w:r>
      <w:r>
        <w:rPr>
          <w:rStyle w:val="scinsert"/>
        </w:rPr>
        <w:t xml:space="preserve"> </w:t>
      </w:r>
      <w:r w:rsidR="005A7BDA">
        <w:rPr>
          <w:rStyle w:val="scinsert"/>
        </w:rPr>
        <w:t xml:space="preserve">or </w:t>
      </w:r>
      <w:r>
        <w:rPr>
          <w:rStyle w:val="scinsert"/>
        </w:rPr>
        <w:t>other similar online training approved by the State Department of Education; and</w:t>
      </w:r>
    </w:p>
    <w:p w:rsidR="006243C9" w:rsidP="00A773A3" w:rsidRDefault="006243C9" w14:paraId="26BE320C" w14:textId="77777777">
      <w:pPr>
        <w:pStyle w:val="sccodifiedsection"/>
      </w:pPr>
      <w:r>
        <w:rPr>
          <w:rStyle w:val="scinsert"/>
        </w:rPr>
        <w:tab/>
      </w:r>
      <w:r>
        <w:rPr>
          <w:rStyle w:val="scinsert"/>
        </w:rPr>
        <w:tab/>
      </w:r>
      <w:r>
        <w:rPr>
          <w:rStyle w:val="scinsert"/>
        </w:rPr>
        <w:tab/>
      </w:r>
      <w:r>
        <w:rPr>
          <w:rStyle w:val="scinsert"/>
        </w:rPr>
        <w:tab/>
      </w:r>
      <w:bookmarkStart w:name="ss_T59C63N75Sii_lv4_da94fa1c3" w:id="13"/>
      <w:r>
        <w:rPr>
          <w:rStyle w:val="scinsert"/>
        </w:rPr>
        <w:t>(</w:t>
      </w:r>
      <w:bookmarkEnd w:id="13"/>
      <w:r>
        <w:rPr>
          <w:rStyle w:val="scinsert"/>
        </w:rPr>
        <w:t>ii) submission to the school district of a certificate indicating successful completion of this training.</w:t>
      </w:r>
    </w:p>
    <w:p w:rsidR="006243C9" w:rsidP="00A773A3" w:rsidRDefault="006243C9" w14:paraId="5B894D96" w14:textId="162C0F7F">
      <w:pPr>
        <w:pStyle w:val="sccodifiedsection"/>
      </w:pPr>
      <w:r>
        <w:rPr>
          <w:rStyle w:val="scinsert"/>
        </w:rPr>
        <w:tab/>
      </w:r>
      <w:r>
        <w:rPr>
          <w:rStyle w:val="scinsert"/>
        </w:rPr>
        <w:tab/>
      </w:r>
      <w:r>
        <w:rPr>
          <w:rStyle w:val="scinsert"/>
        </w:rPr>
        <w:tab/>
      </w:r>
      <w:bookmarkStart w:name="ss_T59C63N75Sb_lv3_3c8e350b9" w:id="14"/>
      <w:r>
        <w:rPr>
          <w:rStyle w:val="scinsert"/>
        </w:rPr>
        <w:t>(</w:t>
      </w:r>
      <w:bookmarkEnd w:id="14"/>
      <w:r>
        <w:rPr>
          <w:rStyle w:val="scinsert"/>
        </w:rPr>
        <w:t>b) Training required in subitem (a) must be provided at no charge.</w:t>
      </w:r>
    </w:p>
    <w:p w:rsidR="006243C9" w:rsidP="00A773A3" w:rsidRDefault="006243C9" w14:paraId="0BC07102" w14:textId="10D07128">
      <w:pPr>
        <w:pStyle w:val="sccodifiedsection"/>
      </w:pPr>
      <w:r>
        <w:rPr>
          <w:rStyle w:val="scinsert"/>
        </w:rPr>
        <w:tab/>
      </w:r>
      <w:r>
        <w:rPr>
          <w:rStyle w:val="scinsert"/>
        </w:rPr>
        <w:tab/>
      </w:r>
      <w:r>
        <w:rPr>
          <w:rStyle w:val="scinsert"/>
        </w:rPr>
        <w:tab/>
      </w:r>
      <w:bookmarkStart w:name="ss_T59C63N75Sc_lv3_59bd1ce0f" w:id="15"/>
      <w:r>
        <w:rPr>
          <w:rStyle w:val="scinsert"/>
        </w:rPr>
        <w:t>(</w:t>
      </w:r>
      <w:bookmarkEnd w:id="15"/>
      <w:r>
        <w:rPr>
          <w:rStyle w:val="scinsert"/>
        </w:rPr>
        <w:t>c) A school district shall maintain records of persons who successfully completed the training required in subitem(a) for three years after submission.</w:t>
      </w:r>
    </w:p>
    <w:p w:rsidR="006243C9" w:rsidP="00A773A3" w:rsidRDefault="006243C9" w14:paraId="1877BB31" w14:textId="24AE5D69">
      <w:pPr>
        <w:pStyle w:val="sccodifiedsection"/>
      </w:pPr>
      <w:r>
        <w:rPr>
          <w:rStyle w:val="scinsert"/>
        </w:rPr>
        <w:tab/>
      </w:r>
      <w:r>
        <w:rPr>
          <w:rStyle w:val="scinsert"/>
        </w:rPr>
        <w:tab/>
      </w:r>
      <w:r>
        <w:rPr>
          <w:rStyle w:val="scinsert"/>
        </w:rPr>
        <w:tab/>
      </w:r>
      <w:bookmarkStart w:name="ss_T59C63N75Sd_lv3_f5102fc99" w:id="16"/>
      <w:r>
        <w:rPr>
          <w:rStyle w:val="scinsert"/>
        </w:rPr>
        <w:t>(</w:t>
      </w:r>
      <w:bookmarkEnd w:id="16"/>
      <w:r w:rsidR="00163D76">
        <w:rPr>
          <w:rStyle w:val="scinsert"/>
        </w:rPr>
        <w:t>d</w:t>
      </w:r>
      <w:r>
        <w:rPr>
          <w:rStyle w:val="scinsert"/>
        </w:rPr>
        <w:t xml:space="preserve">) Successful completion of the </w:t>
      </w:r>
      <w:r w:rsidR="00163D76">
        <w:rPr>
          <w:rStyle w:val="scinsert"/>
        </w:rPr>
        <w:t xml:space="preserve">concussion recognition and management </w:t>
      </w:r>
      <w:r>
        <w:rPr>
          <w:rStyle w:val="scinsert"/>
        </w:rPr>
        <w:t xml:space="preserve">training required in this item </w:t>
      </w:r>
      <w:r w:rsidR="00163D76">
        <w:rPr>
          <w:rStyle w:val="scinsert"/>
        </w:rPr>
        <w:t>expires</w:t>
      </w:r>
      <w:r>
        <w:rPr>
          <w:rStyle w:val="scinsert"/>
        </w:rPr>
        <w:t xml:space="preserve"> three years </w:t>
      </w:r>
      <w:r w:rsidR="00163D76">
        <w:rPr>
          <w:rStyle w:val="scinsert"/>
        </w:rPr>
        <w:t xml:space="preserve">after the date of completion </w:t>
      </w:r>
      <w:r>
        <w:rPr>
          <w:rStyle w:val="scinsert"/>
        </w:rPr>
        <w:t xml:space="preserve">but may be renewed upon successful completion of the training and </w:t>
      </w:r>
      <w:r w:rsidR="00163D76">
        <w:rPr>
          <w:rStyle w:val="scinsert"/>
        </w:rPr>
        <w:t>submission to the school district of a certificate indicating successful completion of this training</w:t>
      </w:r>
      <w:r>
        <w:rPr>
          <w:rStyle w:val="scinsert"/>
        </w:rPr>
        <w:t>.</w:t>
      </w:r>
    </w:p>
    <w:p w:rsidR="00A773A3" w:rsidP="00A773A3" w:rsidRDefault="00A773A3" w14:paraId="724787DA" w14:textId="77777777">
      <w:pPr>
        <w:pStyle w:val="sccodifiedsection"/>
      </w:pPr>
      <w:r>
        <w:tab/>
      </w:r>
      <w:bookmarkStart w:name="ss_T59C63N75SD_lv1_117277c4d" w:id="17"/>
      <w:r>
        <w:t>(</w:t>
      </w:r>
      <w:bookmarkEnd w:id="17"/>
      <w:r>
        <w:t>D)</w:t>
      </w:r>
      <w:bookmarkStart w:name="ss_T59C63N75S1_lv2_af531fca3" w:id="18"/>
      <w:r>
        <w:t>(</w:t>
      </w:r>
      <w:bookmarkEnd w:id="18"/>
      <w:r>
        <w:t>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A773A3" w:rsidP="00A773A3" w:rsidRDefault="00A773A3" w14:paraId="4CB41F64" w14:textId="50F7A55D">
      <w:pPr>
        <w:pStyle w:val="sccodifiedsection"/>
      </w:pPr>
      <w:r>
        <w:tab/>
      </w:r>
      <w:r>
        <w:tab/>
      </w:r>
      <w:bookmarkStart w:name="ss_T59C63N75S2_lv2_a0e17ddf8" w:id="19"/>
      <w:r>
        <w:t>(</w:t>
      </w:r>
      <w:bookmarkEnd w:id="19"/>
      <w:r>
        <w:t xml:space="preserve">2) A student athlete who has been removed from play may return to play if, as a result of evaluating the student athlete on site, the athletic trainer, physician, physician assistant pursuant to scope of practice guidelines, or nurse practitioner pursuant to a written protocol </w:t>
      </w:r>
      <w:r w:rsidR="00163D76">
        <w:rPr>
          <w:rStyle w:val="scinsert"/>
        </w:rPr>
        <w:t xml:space="preserve">and trained in the recognition and management of concussions as required in subsection (C)(2) </w:t>
      </w:r>
      <w:r>
        <w:t xml:space="preserve">determines in his best professional judgment that the student athlete does not have any signs or symptoms of a concussion or </w:t>
      </w:r>
      <w:r w:rsidR="00163D76">
        <w:rPr>
          <w:rStyle w:val="scinsert"/>
        </w:rPr>
        <w:t xml:space="preserve">other </w:t>
      </w:r>
      <w:r>
        <w:t>brain injury.</w:t>
      </w:r>
    </w:p>
    <w:p w:rsidR="00A773A3" w:rsidP="00A773A3" w:rsidRDefault="00A773A3" w14:paraId="6B492F09" w14:textId="6C9BF350">
      <w:pPr>
        <w:pStyle w:val="sccodifiedsection"/>
      </w:pPr>
      <w:r>
        <w:tab/>
      </w:r>
      <w:r>
        <w:tab/>
      </w:r>
      <w:bookmarkStart w:name="ss_T59C63N75S3_lv2_f5041b2c2" w:id="20"/>
      <w:r>
        <w:t>(</w:t>
      </w:r>
      <w:bookmarkEnd w:id="20"/>
      <w:r>
        <w:t xml:space="preserve">3) A student athlete who has been removed from play and </w:t>
      </w:r>
      <w:r>
        <w:rPr>
          <w:rStyle w:val="scstrike"/>
        </w:rPr>
        <w:t xml:space="preserve">evaluated and who </w:t>
      </w:r>
      <w:r>
        <w:t>is suspected of having a concussion or brain injury may not return to play</w:t>
      </w:r>
      <w:r>
        <w:rPr>
          <w:rStyle w:val="scstrike"/>
        </w:rPr>
        <w:t xml:space="preserve"> until the student athlete has received written medical clearance by a physician</w:t>
      </w:r>
      <w:r w:rsidR="003713F2">
        <w:rPr>
          <w:rStyle w:val="scinsert"/>
        </w:rPr>
        <w:t xml:space="preserve"> </w:t>
      </w:r>
      <w:r w:rsidR="00163D76">
        <w:rPr>
          <w:rStyle w:val="scinsert"/>
        </w:rPr>
        <w:t>for at least twenty‑four hours</w:t>
      </w:r>
      <w:r>
        <w:t>.</w:t>
      </w:r>
      <w:r w:rsidR="00163D76">
        <w:rPr>
          <w:rStyle w:val="scinsert"/>
        </w:rPr>
        <w:t xml:space="preserve"> The student athlete may return to a full class schedule without academic adjustments or accommodations made due to the mild traumatic brain injury </w:t>
      </w:r>
      <w:r w:rsidR="00D11DFA">
        <w:rPr>
          <w:rStyle w:val="scinsert"/>
        </w:rPr>
        <w:t>if he</w:t>
      </w:r>
      <w:r w:rsidR="00163D76">
        <w:rPr>
          <w:rStyle w:val="scinsert"/>
        </w:rPr>
        <w:t xml:space="preserve"> has received</w:t>
      </w:r>
      <w:r w:rsidR="00812A0C">
        <w:rPr>
          <w:rStyle w:val="scinsert"/>
        </w:rPr>
        <w:t xml:space="preserve"> written medical clearance by a physician who has training in the recognition and management of concussions.</w:t>
      </w:r>
    </w:p>
    <w:p w:rsidR="00A773A3" w:rsidP="00A773A3" w:rsidRDefault="00A773A3" w14:paraId="3569C49C" w14:textId="13CA21A9">
      <w:pPr>
        <w:pStyle w:val="sccodifiedsection"/>
      </w:pPr>
      <w:r>
        <w:tab/>
      </w:r>
      <w:r>
        <w:tab/>
      </w:r>
      <w:bookmarkStart w:name="ss_T59C63N75S4_lv2_0c52f8c6b" w:id="21"/>
      <w:r>
        <w:t>(</w:t>
      </w:r>
      <w:bookmarkEnd w:id="21"/>
      <w:r>
        <w:t>4) In addition to posting information regarding the recognition and management of concussions in student athletes, the Department of</w:t>
      </w:r>
      <w:r>
        <w:rPr>
          <w:rStyle w:val="scstrike"/>
        </w:rPr>
        <w:t xml:space="preserve"> Health and Environmental Control</w:t>
      </w:r>
      <w:r w:rsidR="003713F2">
        <w:rPr>
          <w:rStyle w:val="scinsert"/>
        </w:rPr>
        <w:t xml:space="preserve"> </w:t>
      </w:r>
      <w:r w:rsidR="0037267C">
        <w:rPr>
          <w:rStyle w:val="scinsert"/>
        </w:rPr>
        <w:t>Public Health</w:t>
      </w:r>
      <w:r>
        <w:t>,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A773A3" w:rsidP="00A773A3" w:rsidRDefault="00A773A3" w14:paraId="688268A3" w14:textId="2EAAF39A">
      <w:pPr>
        <w:pStyle w:val="sccodifiedsection"/>
      </w:pPr>
      <w:r>
        <w:tab/>
      </w:r>
      <w:r>
        <w:tab/>
      </w:r>
      <w:bookmarkStart w:name="ss_T59C63N75S5_lv2_0ddba7524" w:id="22"/>
      <w:r>
        <w:t>(</w:t>
      </w:r>
      <w:bookmarkEnd w:id="22"/>
      <w:r>
        <w:t xml:space="preserve">5) The athletic trainer, physician, physician assistant, or nurse practitioner </w:t>
      </w:r>
      <w:r w:rsidR="00E32C56">
        <w:rPr>
          <w:rStyle w:val="scinsert"/>
        </w:rPr>
        <w:t xml:space="preserve">who has training in the recognition and management of concussions </w:t>
      </w:r>
      <w:r>
        <w:t xml:space="preserve">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t>
      </w:r>
      <w:r w:rsidR="003713F2">
        <w:t>wilful</w:t>
      </w:r>
      <w:r>
        <w:t>, wanton misconduct. This immunity applies to an athletic trainer, physician, physician assistant, or nurse practitioner serving as a volunteer.</w:t>
      </w:r>
    </w:p>
    <w:p w:rsidR="00E32C56" w:rsidP="00E32C56" w:rsidRDefault="00E32C56" w14:paraId="49CF4EB0" w14:textId="6F52120A">
      <w:pPr>
        <w:pStyle w:val="sccodifiedsection"/>
      </w:pPr>
      <w:r>
        <w:rPr>
          <w:rStyle w:val="scinsert"/>
        </w:rPr>
        <w:tab/>
      </w:r>
      <w:r>
        <w:rPr>
          <w:rStyle w:val="scinsert"/>
        </w:rPr>
        <w:tab/>
      </w:r>
      <w:bookmarkStart w:name="ss_T59C63N75S6_lv2_62b100bd3" w:id="23"/>
      <w:r>
        <w:rPr>
          <w:rStyle w:val="scinsert"/>
        </w:rPr>
        <w:t>(</w:t>
      </w:r>
      <w:bookmarkEnd w:id="23"/>
      <w:r>
        <w:rPr>
          <w:rStyle w:val="scinsert"/>
        </w:rPr>
        <w:t>6) All student</w:t>
      </w:r>
      <w:r w:rsidR="0037267C">
        <w:rPr>
          <w:rStyle w:val="scinsert"/>
        </w:rPr>
        <w:t xml:space="preserve"> </w:t>
      </w:r>
      <w:r>
        <w:rPr>
          <w:rStyle w:val="scinsert"/>
        </w:rPr>
        <w:t>athletes diagnosed with a concussion shall follow the return to learn guideline</w:t>
      </w:r>
      <w:r w:rsidR="0037267C">
        <w:rPr>
          <w:rStyle w:val="scinsert"/>
        </w:rPr>
        <w:t>s</w:t>
      </w:r>
      <w:r>
        <w:rPr>
          <w:rStyle w:val="scinsert"/>
        </w:rPr>
        <w:t>/procedures that have been instituted by the school including an excuse for no physical education or activities that put a student‑athlete at risk for reinjury.</w:t>
      </w:r>
    </w:p>
    <w:p w:rsidR="00E32C56" w:rsidP="00E32C56" w:rsidRDefault="00E32C56" w14:paraId="310A8404" w14:textId="49012DDE">
      <w:pPr>
        <w:pStyle w:val="sccodifiedsection"/>
      </w:pPr>
      <w:r>
        <w:rPr>
          <w:rStyle w:val="scinsert"/>
        </w:rPr>
        <w:tab/>
      </w:r>
      <w:r w:rsidR="00B93250">
        <w:rPr>
          <w:rStyle w:val="scinsert"/>
        </w:rPr>
        <w:tab/>
      </w:r>
      <w:bookmarkStart w:name="ss_T59C63N75S7_lv2_31d4fb0ca" w:id="24"/>
      <w:r>
        <w:rPr>
          <w:rStyle w:val="scinsert"/>
        </w:rPr>
        <w:t>(</w:t>
      </w:r>
      <w:bookmarkEnd w:id="24"/>
      <w:r>
        <w:rPr>
          <w:rStyle w:val="scinsert"/>
        </w:rPr>
        <w:t>7) The return of a student</w:t>
      </w:r>
      <w:r w:rsidR="0037267C">
        <w:rPr>
          <w:rStyle w:val="scinsert"/>
        </w:rPr>
        <w:t xml:space="preserve"> </w:t>
      </w:r>
      <w:r>
        <w:rPr>
          <w:rStyle w:val="scinsert"/>
        </w:rPr>
        <w:t xml:space="preserve">athlete to competition or practice must be in accordance with </w:t>
      </w:r>
      <w:r w:rsidR="00723D7C">
        <w:rPr>
          <w:rStyle w:val="scinsert"/>
        </w:rPr>
        <w:t xml:space="preserve">the </w:t>
      </w:r>
      <w:r>
        <w:rPr>
          <w:rStyle w:val="scinsert"/>
        </w:rPr>
        <w:t xml:space="preserve">graduated </w:t>
      </w:r>
      <w:r w:rsidR="00723D7C">
        <w:rPr>
          <w:rStyle w:val="scinsert"/>
        </w:rPr>
        <w:t xml:space="preserve">“return to play progression” recommended by the CDC </w:t>
      </w:r>
      <w:r>
        <w:rPr>
          <w:rStyle w:val="scinsert"/>
        </w:rPr>
        <w:t xml:space="preserve">and any subsequent changes or other updates to those recommendations as developed by the </w:t>
      </w:r>
      <w:r w:rsidR="00723D7C">
        <w:rPr>
          <w:rStyle w:val="scinsert"/>
        </w:rPr>
        <w:t>CDC, or by another similar</w:t>
      </w:r>
      <w:r w:rsidR="0037267C">
        <w:rPr>
          <w:rStyle w:val="scinsert"/>
        </w:rPr>
        <w:t>ly</w:t>
      </w:r>
      <w:r w:rsidR="00723D7C">
        <w:rPr>
          <w:rStyle w:val="scinsert"/>
        </w:rPr>
        <w:t xml:space="preserve"> graduated return to play progression that the State Department of Education adopts.</w:t>
      </w:r>
    </w:p>
    <w:p w:rsidR="00E32C56" w:rsidP="00E32C56" w:rsidRDefault="00B93250" w14:paraId="32B05327" w14:textId="6DBBC11D">
      <w:pPr>
        <w:pStyle w:val="sccodifiedsection"/>
      </w:pPr>
      <w:r>
        <w:rPr>
          <w:rStyle w:val="scinsert"/>
        </w:rPr>
        <w:tab/>
      </w:r>
      <w:r>
        <w:rPr>
          <w:rStyle w:val="scinsert"/>
        </w:rPr>
        <w:tab/>
      </w:r>
      <w:bookmarkStart w:name="ss_T59C63N75S8_lv2_9223ce728" w:id="25"/>
      <w:r w:rsidR="00E32C56">
        <w:rPr>
          <w:rStyle w:val="scinsert"/>
        </w:rPr>
        <w:t>(</w:t>
      </w:r>
      <w:bookmarkEnd w:id="25"/>
      <w:r w:rsidR="00E32C56">
        <w:rPr>
          <w:rStyle w:val="scinsert"/>
        </w:rPr>
        <w:t>8) Each school shall maintain complete and accurate records of it</w:t>
      </w:r>
      <w:r w:rsidR="00723D7C">
        <w:rPr>
          <w:rStyle w:val="scinsert"/>
        </w:rPr>
        <w:t>s</w:t>
      </w:r>
      <w:r w:rsidR="00E32C56">
        <w:rPr>
          <w:rStyle w:val="scinsert"/>
        </w:rPr>
        <w:t xml:space="preserve"> compliance with these return requirements</w:t>
      </w:r>
      <w:r w:rsidR="00723D7C">
        <w:rPr>
          <w:rStyle w:val="scinsert"/>
        </w:rPr>
        <w:t xml:space="preserve"> for a period of five years.</w:t>
      </w:r>
    </w:p>
    <w:p w:rsidR="00A773A3" w:rsidP="00A773A3" w:rsidRDefault="00A773A3" w14:paraId="6E77706F" w14:textId="77777777">
      <w:pPr>
        <w:pStyle w:val="sccodifiedsection"/>
      </w:pPr>
      <w:r>
        <w:tab/>
      </w:r>
      <w:bookmarkStart w:name="ss_T59C63N75SE_lv1_981a3eb5a" w:id="26"/>
      <w:r>
        <w:t>(</w:t>
      </w:r>
      <w:bookmarkEnd w:id="26"/>
      <w:r>
        <w:t>E) For purposes of this section:</w:t>
      </w:r>
    </w:p>
    <w:p w:rsidR="00A773A3" w:rsidP="00A773A3" w:rsidRDefault="00A773A3" w14:paraId="53FA9BB4" w14:textId="77777777">
      <w:pPr>
        <w:pStyle w:val="sccodifiedsection"/>
      </w:pPr>
      <w:r>
        <w:tab/>
      </w:r>
      <w:r>
        <w:tab/>
      </w:r>
      <w:bookmarkStart w:name="ss_T59C63N75S1_lv2_6ce7cfac9" w:id="27"/>
      <w:r>
        <w:t>(</w:t>
      </w:r>
      <w:bookmarkEnd w:id="27"/>
      <w:r>
        <w:t>1) “Physician” is defined in the same manner as provided in Section 40‑47‑20.</w:t>
      </w:r>
    </w:p>
    <w:p w:rsidR="00A773A3" w:rsidP="00A773A3" w:rsidRDefault="00A773A3" w14:paraId="11884DF1" w14:textId="6E256C9F">
      <w:pPr>
        <w:pStyle w:val="sccodifiedsection"/>
      </w:pPr>
      <w:r>
        <w:tab/>
      </w:r>
      <w:r>
        <w:tab/>
      </w:r>
      <w:bookmarkStart w:name="ss_T59C63N75S2_lv2_2db806726" w:id="28"/>
      <w:r>
        <w:t>(</w:t>
      </w:r>
      <w:bookmarkEnd w:id="28"/>
      <w:r>
        <w:t>2) “Student athlete” includes cheerleaders.</w:t>
      </w:r>
    </w:p>
    <w:p w:rsidRPr="00DF3B44" w:rsidR="007E06BB" w:rsidP="00787433" w:rsidRDefault="007E06BB" w14:paraId="3D8F1FED" w14:textId="66EC47B8">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069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557E62E" w:rsidR="00685035" w:rsidRPr="007B4AF7" w:rsidRDefault="00CB69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2B00">
              <w:rPr>
                <w:noProof/>
              </w:rPr>
              <w:t>LC-0378WAB25.docx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8FF"/>
    <w:rsid w:val="0006464F"/>
    <w:rsid w:val="00066A40"/>
    <w:rsid w:val="00066B54"/>
    <w:rsid w:val="00072FCD"/>
    <w:rsid w:val="00074A4F"/>
    <w:rsid w:val="00077B65"/>
    <w:rsid w:val="000A3C25"/>
    <w:rsid w:val="000A73E9"/>
    <w:rsid w:val="000B4C02"/>
    <w:rsid w:val="000B5B4A"/>
    <w:rsid w:val="000B7FE1"/>
    <w:rsid w:val="000C2B00"/>
    <w:rsid w:val="000C3429"/>
    <w:rsid w:val="000C3E88"/>
    <w:rsid w:val="000C46B9"/>
    <w:rsid w:val="000C58E4"/>
    <w:rsid w:val="000C6F9A"/>
    <w:rsid w:val="000D2F44"/>
    <w:rsid w:val="000D33E4"/>
    <w:rsid w:val="000E578A"/>
    <w:rsid w:val="000F2250"/>
    <w:rsid w:val="0010329A"/>
    <w:rsid w:val="00105756"/>
    <w:rsid w:val="001164F9"/>
    <w:rsid w:val="0011719C"/>
    <w:rsid w:val="00140049"/>
    <w:rsid w:val="00146164"/>
    <w:rsid w:val="00157E78"/>
    <w:rsid w:val="0016298D"/>
    <w:rsid w:val="00163D76"/>
    <w:rsid w:val="0016715B"/>
    <w:rsid w:val="00171601"/>
    <w:rsid w:val="001730EB"/>
    <w:rsid w:val="00173276"/>
    <w:rsid w:val="00176122"/>
    <w:rsid w:val="00186DA3"/>
    <w:rsid w:val="0019025B"/>
    <w:rsid w:val="00192AF7"/>
    <w:rsid w:val="001948E2"/>
    <w:rsid w:val="00197366"/>
    <w:rsid w:val="001A136C"/>
    <w:rsid w:val="001A437F"/>
    <w:rsid w:val="001B47FD"/>
    <w:rsid w:val="001B4A19"/>
    <w:rsid w:val="001B6DA2"/>
    <w:rsid w:val="001C01F6"/>
    <w:rsid w:val="001C25EC"/>
    <w:rsid w:val="001C46B1"/>
    <w:rsid w:val="001C6E5E"/>
    <w:rsid w:val="001D1BDD"/>
    <w:rsid w:val="001D51CA"/>
    <w:rsid w:val="001F0AF8"/>
    <w:rsid w:val="001F2A41"/>
    <w:rsid w:val="001F313F"/>
    <w:rsid w:val="001F331D"/>
    <w:rsid w:val="001F394C"/>
    <w:rsid w:val="001F4708"/>
    <w:rsid w:val="001F7476"/>
    <w:rsid w:val="002038AA"/>
    <w:rsid w:val="002114C8"/>
    <w:rsid w:val="0021166F"/>
    <w:rsid w:val="00211A95"/>
    <w:rsid w:val="00213B79"/>
    <w:rsid w:val="002162DF"/>
    <w:rsid w:val="002224A5"/>
    <w:rsid w:val="00230038"/>
    <w:rsid w:val="00231ECF"/>
    <w:rsid w:val="00233975"/>
    <w:rsid w:val="00236D73"/>
    <w:rsid w:val="00246535"/>
    <w:rsid w:val="00252DA0"/>
    <w:rsid w:val="00255D49"/>
    <w:rsid w:val="00257F60"/>
    <w:rsid w:val="002625EA"/>
    <w:rsid w:val="00262AC5"/>
    <w:rsid w:val="00262C24"/>
    <w:rsid w:val="00264AE9"/>
    <w:rsid w:val="00275AE6"/>
    <w:rsid w:val="002836D8"/>
    <w:rsid w:val="00285353"/>
    <w:rsid w:val="00290EE5"/>
    <w:rsid w:val="002A45FE"/>
    <w:rsid w:val="002A6FE6"/>
    <w:rsid w:val="002A7989"/>
    <w:rsid w:val="002B02F3"/>
    <w:rsid w:val="002C3463"/>
    <w:rsid w:val="002D005F"/>
    <w:rsid w:val="002D266D"/>
    <w:rsid w:val="002D26E8"/>
    <w:rsid w:val="002D5B3D"/>
    <w:rsid w:val="002D7447"/>
    <w:rsid w:val="002E315A"/>
    <w:rsid w:val="002E4F8C"/>
    <w:rsid w:val="002F501F"/>
    <w:rsid w:val="002F560C"/>
    <w:rsid w:val="002F5847"/>
    <w:rsid w:val="002F6F44"/>
    <w:rsid w:val="0030425A"/>
    <w:rsid w:val="003069EB"/>
    <w:rsid w:val="00317F39"/>
    <w:rsid w:val="00330554"/>
    <w:rsid w:val="00335D74"/>
    <w:rsid w:val="003370E5"/>
    <w:rsid w:val="003421F1"/>
    <w:rsid w:val="0034279C"/>
    <w:rsid w:val="0034687F"/>
    <w:rsid w:val="00354F64"/>
    <w:rsid w:val="003559A1"/>
    <w:rsid w:val="00361365"/>
    <w:rsid w:val="00361563"/>
    <w:rsid w:val="003713F2"/>
    <w:rsid w:val="00371D36"/>
    <w:rsid w:val="0037267C"/>
    <w:rsid w:val="00373E17"/>
    <w:rsid w:val="003775E6"/>
    <w:rsid w:val="00381998"/>
    <w:rsid w:val="003849EB"/>
    <w:rsid w:val="00387529"/>
    <w:rsid w:val="003A5F1C"/>
    <w:rsid w:val="003A7BD7"/>
    <w:rsid w:val="003B27C6"/>
    <w:rsid w:val="003B727F"/>
    <w:rsid w:val="003C3E2E"/>
    <w:rsid w:val="003C6E7E"/>
    <w:rsid w:val="003C799D"/>
    <w:rsid w:val="003D4A3C"/>
    <w:rsid w:val="003D55B2"/>
    <w:rsid w:val="003E0033"/>
    <w:rsid w:val="003E1E3D"/>
    <w:rsid w:val="003E20B7"/>
    <w:rsid w:val="003E2FF0"/>
    <w:rsid w:val="003E5452"/>
    <w:rsid w:val="003E7165"/>
    <w:rsid w:val="003E7FF6"/>
    <w:rsid w:val="004046B5"/>
    <w:rsid w:val="00406F27"/>
    <w:rsid w:val="004141B8"/>
    <w:rsid w:val="004203B9"/>
    <w:rsid w:val="0042316C"/>
    <w:rsid w:val="00432135"/>
    <w:rsid w:val="004335B9"/>
    <w:rsid w:val="00445405"/>
    <w:rsid w:val="00446987"/>
    <w:rsid w:val="00446D28"/>
    <w:rsid w:val="00455461"/>
    <w:rsid w:val="0046175D"/>
    <w:rsid w:val="00466CD0"/>
    <w:rsid w:val="00473583"/>
    <w:rsid w:val="00473933"/>
    <w:rsid w:val="00477F32"/>
    <w:rsid w:val="00480779"/>
    <w:rsid w:val="00481850"/>
    <w:rsid w:val="004851A0"/>
    <w:rsid w:val="0048627F"/>
    <w:rsid w:val="00487391"/>
    <w:rsid w:val="004932AB"/>
    <w:rsid w:val="00494BEF"/>
    <w:rsid w:val="004A350A"/>
    <w:rsid w:val="004A5512"/>
    <w:rsid w:val="004A6BE5"/>
    <w:rsid w:val="004B0C18"/>
    <w:rsid w:val="004C1A04"/>
    <w:rsid w:val="004C20BC"/>
    <w:rsid w:val="004C302C"/>
    <w:rsid w:val="004C5C9A"/>
    <w:rsid w:val="004D1442"/>
    <w:rsid w:val="004D3DCB"/>
    <w:rsid w:val="004E1946"/>
    <w:rsid w:val="004E5E44"/>
    <w:rsid w:val="004E66E9"/>
    <w:rsid w:val="004E7DDE"/>
    <w:rsid w:val="004F0090"/>
    <w:rsid w:val="004F172C"/>
    <w:rsid w:val="004F62A6"/>
    <w:rsid w:val="005002ED"/>
    <w:rsid w:val="00500DBC"/>
    <w:rsid w:val="005102BE"/>
    <w:rsid w:val="00523F7F"/>
    <w:rsid w:val="00524D54"/>
    <w:rsid w:val="0054531B"/>
    <w:rsid w:val="00546C24"/>
    <w:rsid w:val="005476FF"/>
    <w:rsid w:val="005516F6"/>
    <w:rsid w:val="00551823"/>
    <w:rsid w:val="00552842"/>
    <w:rsid w:val="00554E89"/>
    <w:rsid w:val="00564B58"/>
    <w:rsid w:val="00565141"/>
    <w:rsid w:val="00566041"/>
    <w:rsid w:val="0057064B"/>
    <w:rsid w:val="00572281"/>
    <w:rsid w:val="005752B6"/>
    <w:rsid w:val="005776D5"/>
    <w:rsid w:val="005801DD"/>
    <w:rsid w:val="005903E2"/>
    <w:rsid w:val="00592A40"/>
    <w:rsid w:val="005A1365"/>
    <w:rsid w:val="005A28BC"/>
    <w:rsid w:val="005A5239"/>
    <w:rsid w:val="005A5377"/>
    <w:rsid w:val="005A7BDA"/>
    <w:rsid w:val="005B1192"/>
    <w:rsid w:val="005B1BAB"/>
    <w:rsid w:val="005B3C7E"/>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679"/>
    <w:rsid w:val="006213A8"/>
    <w:rsid w:val="00623BEA"/>
    <w:rsid w:val="006243C9"/>
    <w:rsid w:val="006347E9"/>
    <w:rsid w:val="00640C87"/>
    <w:rsid w:val="006454BB"/>
    <w:rsid w:val="00657A3F"/>
    <w:rsid w:val="00657CF4"/>
    <w:rsid w:val="00661463"/>
    <w:rsid w:val="00662632"/>
    <w:rsid w:val="00663B8D"/>
    <w:rsid w:val="00663E00"/>
    <w:rsid w:val="00664F48"/>
    <w:rsid w:val="00664FAD"/>
    <w:rsid w:val="006675E4"/>
    <w:rsid w:val="0067345B"/>
    <w:rsid w:val="00683986"/>
    <w:rsid w:val="00685035"/>
    <w:rsid w:val="00685770"/>
    <w:rsid w:val="00690DBA"/>
    <w:rsid w:val="00693B05"/>
    <w:rsid w:val="006964F9"/>
    <w:rsid w:val="006A395F"/>
    <w:rsid w:val="006A65E2"/>
    <w:rsid w:val="006B37BD"/>
    <w:rsid w:val="006C092D"/>
    <w:rsid w:val="006C099D"/>
    <w:rsid w:val="006C18F0"/>
    <w:rsid w:val="006C7E01"/>
    <w:rsid w:val="006D09EF"/>
    <w:rsid w:val="006D41FF"/>
    <w:rsid w:val="006D64A5"/>
    <w:rsid w:val="006E0935"/>
    <w:rsid w:val="006E353F"/>
    <w:rsid w:val="006E35AB"/>
    <w:rsid w:val="00700027"/>
    <w:rsid w:val="007003F8"/>
    <w:rsid w:val="00700660"/>
    <w:rsid w:val="00711AA9"/>
    <w:rsid w:val="007200C3"/>
    <w:rsid w:val="00722155"/>
    <w:rsid w:val="00723D7C"/>
    <w:rsid w:val="00737F19"/>
    <w:rsid w:val="00755C1C"/>
    <w:rsid w:val="00782BF8"/>
    <w:rsid w:val="00783C75"/>
    <w:rsid w:val="007849D9"/>
    <w:rsid w:val="00785AAA"/>
    <w:rsid w:val="00787433"/>
    <w:rsid w:val="007A10F1"/>
    <w:rsid w:val="007A3D50"/>
    <w:rsid w:val="007B2D29"/>
    <w:rsid w:val="007B412F"/>
    <w:rsid w:val="007B4AF7"/>
    <w:rsid w:val="007B4DBF"/>
    <w:rsid w:val="007C3E4F"/>
    <w:rsid w:val="007C5458"/>
    <w:rsid w:val="007D2C67"/>
    <w:rsid w:val="007E06BB"/>
    <w:rsid w:val="007F19D0"/>
    <w:rsid w:val="007F50D1"/>
    <w:rsid w:val="00812A0C"/>
    <w:rsid w:val="00816D52"/>
    <w:rsid w:val="00831048"/>
    <w:rsid w:val="00834272"/>
    <w:rsid w:val="0083692E"/>
    <w:rsid w:val="0085167B"/>
    <w:rsid w:val="00856058"/>
    <w:rsid w:val="008625C1"/>
    <w:rsid w:val="0087671D"/>
    <w:rsid w:val="008806F9"/>
    <w:rsid w:val="00884E5D"/>
    <w:rsid w:val="00887957"/>
    <w:rsid w:val="0089481B"/>
    <w:rsid w:val="00894D65"/>
    <w:rsid w:val="008A57E3"/>
    <w:rsid w:val="008B5BF4"/>
    <w:rsid w:val="008B5F21"/>
    <w:rsid w:val="008C0CEE"/>
    <w:rsid w:val="008C1B18"/>
    <w:rsid w:val="008C60EB"/>
    <w:rsid w:val="008D46EC"/>
    <w:rsid w:val="008E0E25"/>
    <w:rsid w:val="008E5672"/>
    <w:rsid w:val="008E61A1"/>
    <w:rsid w:val="008F018B"/>
    <w:rsid w:val="009031EF"/>
    <w:rsid w:val="00917EA3"/>
    <w:rsid w:val="00917EE0"/>
    <w:rsid w:val="00921C89"/>
    <w:rsid w:val="00926966"/>
    <w:rsid w:val="00926D03"/>
    <w:rsid w:val="00934036"/>
    <w:rsid w:val="00934889"/>
    <w:rsid w:val="0094541D"/>
    <w:rsid w:val="009473EA"/>
    <w:rsid w:val="00954E7E"/>
    <w:rsid w:val="009554D9"/>
    <w:rsid w:val="009571B3"/>
    <w:rsid w:val="009572F9"/>
    <w:rsid w:val="00960D0F"/>
    <w:rsid w:val="009679CF"/>
    <w:rsid w:val="00981ABA"/>
    <w:rsid w:val="00981B90"/>
    <w:rsid w:val="0098366F"/>
    <w:rsid w:val="00983A03"/>
    <w:rsid w:val="00986063"/>
    <w:rsid w:val="009911F6"/>
    <w:rsid w:val="00991F67"/>
    <w:rsid w:val="00992876"/>
    <w:rsid w:val="009A0DCE"/>
    <w:rsid w:val="009A22CD"/>
    <w:rsid w:val="009A2D97"/>
    <w:rsid w:val="009A3E4B"/>
    <w:rsid w:val="009B1E95"/>
    <w:rsid w:val="009B35FD"/>
    <w:rsid w:val="009B6815"/>
    <w:rsid w:val="009C3E44"/>
    <w:rsid w:val="009C44E0"/>
    <w:rsid w:val="009D2967"/>
    <w:rsid w:val="009D2EDF"/>
    <w:rsid w:val="009D3C2B"/>
    <w:rsid w:val="009E2332"/>
    <w:rsid w:val="009E4191"/>
    <w:rsid w:val="009F2AB1"/>
    <w:rsid w:val="009F4FAF"/>
    <w:rsid w:val="009F68F1"/>
    <w:rsid w:val="00A04529"/>
    <w:rsid w:val="00A0584B"/>
    <w:rsid w:val="00A11CE1"/>
    <w:rsid w:val="00A17135"/>
    <w:rsid w:val="00A21A6F"/>
    <w:rsid w:val="00A24E56"/>
    <w:rsid w:val="00A26A62"/>
    <w:rsid w:val="00A2781A"/>
    <w:rsid w:val="00A32749"/>
    <w:rsid w:val="00A35A9B"/>
    <w:rsid w:val="00A4070E"/>
    <w:rsid w:val="00A40CA0"/>
    <w:rsid w:val="00A504A7"/>
    <w:rsid w:val="00A53677"/>
    <w:rsid w:val="00A53BF2"/>
    <w:rsid w:val="00A60D68"/>
    <w:rsid w:val="00A65131"/>
    <w:rsid w:val="00A70494"/>
    <w:rsid w:val="00A73EFA"/>
    <w:rsid w:val="00A773A3"/>
    <w:rsid w:val="00A77A3B"/>
    <w:rsid w:val="00A844ED"/>
    <w:rsid w:val="00A847F3"/>
    <w:rsid w:val="00A92F6F"/>
    <w:rsid w:val="00A97523"/>
    <w:rsid w:val="00AA7824"/>
    <w:rsid w:val="00AB0FA3"/>
    <w:rsid w:val="00AB73BF"/>
    <w:rsid w:val="00AC1CB7"/>
    <w:rsid w:val="00AC3354"/>
    <w:rsid w:val="00AC335C"/>
    <w:rsid w:val="00AC463E"/>
    <w:rsid w:val="00AD3BE2"/>
    <w:rsid w:val="00AD3E3D"/>
    <w:rsid w:val="00AE1EE4"/>
    <w:rsid w:val="00AE36EC"/>
    <w:rsid w:val="00AE7406"/>
    <w:rsid w:val="00AF1688"/>
    <w:rsid w:val="00AF46E6"/>
    <w:rsid w:val="00AF5139"/>
    <w:rsid w:val="00AF5B29"/>
    <w:rsid w:val="00B06EDA"/>
    <w:rsid w:val="00B1161F"/>
    <w:rsid w:val="00B11661"/>
    <w:rsid w:val="00B32B4D"/>
    <w:rsid w:val="00B4137E"/>
    <w:rsid w:val="00B438E5"/>
    <w:rsid w:val="00B54DF7"/>
    <w:rsid w:val="00B56223"/>
    <w:rsid w:val="00B56E79"/>
    <w:rsid w:val="00B57AA7"/>
    <w:rsid w:val="00B63118"/>
    <w:rsid w:val="00B637AA"/>
    <w:rsid w:val="00B63BE2"/>
    <w:rsid w:val="00B75168"/>
    <w:rsid w:val="00B7592C"/>
    <w:rsid w:val="00B809D3"/>
    <w:rsid w:val="00B83D12"/>
    <w:rsid w:val="00B84B66"/>
    <w:rsid w:val="00B85475"/>
    <w:rsid w:val="00B9090A"/>
    <w:rsid w:val="00B91A8D"/>
    <w:rsid w:val="00B92196"/>
    <w:rsid w:val="00B9228D"/>
    <w:rsid w:val="00B929EC"/>
    <w:rsid w:val="00B93250"/>
    <w:rsid w:val="00BA6B64"/>
    <w:rsid w:val="00BB0725"/>
    <w:rsid w:val="00BB270F"/>
    <w:rsid w:val="00BC408A"/>
    <w:rsid w:val="00BC5023"/>
    <w:rsid w:val="00BC556C"/>
    <w:rsid w:val="00BD42DA"/>
    <w:rsid w:val="00BD4684"/>
    <w:rsid w:val="00BE08A7"/>
    <w:rsid w:val="00BE4391"/>
    <w:rsid w:val="00BF30B9"/>
    <w:rsid w:val="00BF3E48"/>
    <w:rsid w:val="00C05A24"/>
    <w:rsid w:val="00C15F1B"/>
    <w:rsid w:val="00C16288"/>
    <w:rsid w:val="00C17D1D"/>
    <w:rsid w:val="00C21D0F"/>
    <w:rsid w:val="00C45923"/>
    <w:rsid w:val="00C543E7"/>
    <w:rsid w:val="00C62271"/>
    <w:rsid w:val="00C70225"/>
    <w:rsid w:val="00C72198"/>
    <w:rsid w:val="00C73C7D"/>
    <w:rsid w:val="00C75005"/>
    <w:rsid w:val="00C83F59"/>
    <w:rsid w:val="00C910C0"/>
    <w:rsid w:val="00C9309D"/>
    <w:rsid w:val="00C96F5B"/>
    <w:rsid w:val="00C970DF"/>
    <w:rsid w:val="00CA7E71"/>
    <w:rsid w:val="00CA7FFB"/>
    <w:rsid w:val="00CB2673"/>
    <w:rsid w:val="00CB6966"/>
    <w:rsid w:val="00CB701D"/>
    <w:rsid w:val="00CC3BD7"/>
    <w:rsid w:val="00CC3F0E"/>
    <w:rsid w:val="00CD08C9"/>
    <w:rsid w:val="00CD1FE8"/>
    <w:rsid w:val="00CD38CD"/>
    <w:rsid w:val="00CD3E0C"/>
    <w:rsid w:val="00CD5565"/>
    <w:rsid w:val="00CD616C"/>
    <w:rsid w:val="00CE49D6"/>
    <w:rsid w:val="00CF2156"/>
    <w:rsid w:val="00CF4494"/>
    <w:rsid w:val="00CF68D6"/>
    <w:rsid w:val="00CF7B4A"/>
    <w:rsid w:val="00D003A1"/>
    <w:rsid w:val="00D009F8"/>
    <w:rsid w:val="00D07578"/>
    <w:rsid w:val="00D078DA"/>
    <w:rsid w:val="00D11DFA"/>
    <w:rsid w:val="00D14995"/>
    <w:rsid w:val="00D204F2"/>
    <w:rsid w:val="00D2132B"/>
    <w:rsid w:val="00D2455C"/>
    <w:rsid w:val="00D25023"/>
    <w:rsid w:val="00D25393"/>
    <w:rsid w:val="00D27F8C"/>
    <w:rsid w:val="00D33843"/>
    <w:rsid w:val="00D50CF4"/>
    <w:rsid w:val="00D54A6F"/>
    <w:rsid w:val="00D57D57"/>
    <w:rsid w:val="00D61B92"/>
    <w:rsid w:val="00D62E42"/>
    <w:rsid w:val="00D67C4F"/>
    <w:rsid w:val="00D772FB"/>
    <w:rsid w:val="00D95FE2"/>
    <w:rsid w:val="00D964A4"/>
    <w:rsid w:val="00DA1AA0"/>
    <w:rsid w:val="00DA512B"/>
    <w:rsid w:val="00DA5EB7"/>
    <w:rsid w:val="00DA6C2B"/>
    <w:rsid w:val="00DB718F"/>
    <w:rsid w:val="00DC0E51"/>
    <w:rsid w:val="00DC44A8"/>
    <w:rsid w:val="00DD188F"/>
    <w:rsid w:val="00DD638D"/>
    <w:rsid w:val="00DE4BEE"/>
    <w:rsid w:val="00DE5B3D"/>
    <w:rsid w:val="00DE7112"/>
    <w:rsid w:val="00DF19BE"/>
    <w:rsid w:val="00DF2EB0"/>
    <w:rsid w:val="00DF3B44"/>
    <w:rsid w:val="00E1372E"/>
    <w:rsid w:val="00E21D30"/>
    <w:rsid w:val="00E24D9A"/>
    <w:rsid w:val="00E27805"/>
    <w:rsid w:val="00E27A11"/>
    <w:rsid w:val="00E30497"/>
    <w:rsid w:val="00E32C56"/>
    <w:rsid w:val="00E358A2"/>
    <w:rsid w:val="00E35C9A"/>
    <w:rsid w:val="00E3771B"/>
    <w:rsid w:val="00E40979"/>
    <w:rsid w:val="00E41729"/>
    <w:rsid w:val="00E43F26"/>
    <w:rsid w:val="00E452CC"/>
    <w:rsid w:val="00E52A36"/>
    <w:rsid w:val="00E61311"/>
    <w:rsid w:val="00E6378B"/>
    <w:rsid w:val="00E63EC3"/>
    <w:rsid w:val="00E653DA"/>
    <w:rsid w:val="00E65958"/>
    <w:rsid w:val="00E84FE5"/>
    <w:rsid w:val="00E85ECD"/>
    <w:rsid w:val="00E874E2"/>
    <w:rsid w:val="00E879A5"/>
    <w:rsid w:val="00E879FC"/>
    <w:rsid w:val="00E94859"/>
    <w:rsid w:val="00EA2574"/>
    <w:rsid w:val="00EA27F2"/>
    <w:rsid w:val="00EA2F1F"/>
    <w:rsid w:val="00EA3F2E"/>
    <w:rsid w:val="00EA41C5"/>
    <w:rsid w:val="00EA57EC"/>
    <w:rsid w:val="00EA6208"/>
    <w:rsid w:val="00EB120E"/>
    <w:rsid w:val="00EB34C8"/>
    <w:rsid w:val="00EB46E2"/>
    <w:rsid w:val="00EC0045"/>
    <w:rsid w:val="00EC2D2C"/>
    <w:rsid w:val="00EC35C1"/>
    <w:rsid w:val="00EC43E3"/>
    <w:rsid w:val="00EC6AEF"/>
    <w:rsid w:val="00ED452E"/>
    <w:rsid w:val="00EE3CDA"/>
    <w:rsid w:val="00EE4A71"/>
    <w:rsid w:val="00EF1156"/>
    <w:rsid w:val="00EF2138"/>
    <w:rsid w:val="00EF37A8"/>
    <w:rsid w:val="00EF531F"/>
    <w:rsid w:val="00F040C3"/>
    <w:rsid w:val="00F05FE8"/>
    <w:rsid w:val="00F06D86"/>
    <w:rsid w:val="00F13D87"/>
    <w:rsid w:val="00F149E5"/>
    <w:rsid w:val="00F14A01"/>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93F"/>
    <w:rsid w:val="00F7538A"/>
    <w:rsid w:val="00F86610"/>
    <w:rsid w:val="00F900B4"/>
    <w:rsid w:val="00FA0F2E"/>
    <w:rsid w:val="00FA1386"/>
    <w:rsid w:val="00FA38F6"/>
    <w:rsid w:val="00FA4DB1"/>
    <w:rsid w:val="00FB3F2A"/>
    <w:rsid w:val="00FC0D2C"/>
    <w:rsid w:val="00FC3593"/>
    <w:rsid w:val="00FD117D"/>
    <w:rsid w:val="00FD5E7D"/>
    <w:rsid w:val="00FD72E3"/>
    <w:rsid w:val="00FE0399"/>
    <w:rsid w:val="00FE06FC"/>
    <w:rsid w:val="00FE69C4"/>
    <w:rsid w:val="00FF02B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5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C6E5E"/>
    <w:rPr>
      <w:rFonts w:ascii="Times New Roman" w:hAnsi="Times New Roman"/>
      <w:b w:val="0"/>
      <w:i w:val="0"/>
      <w:sz w:val="22"/>
    </w:rPr>
  </w:style>
  <w:style w:type="paragraph" w:styleId="NoSpacing">
    <w:name w:val="No Spacing"/>
    <w:uiPriority w:val="1"/>
    <w:qFormat/>
    <w:rsid w:val="001C6E5E"/>
    <w:pPr>
      <w:spacing w:after="0" w:line="240" w:lineRule="auto"/>
    </w:pPr>
  </w:style>
  <w:style w:type="paragraph" w:customStyle="1" w:styleId="scemptylineheader">
    <w:name w:val="sc_emptyline_header"/>
    <w:qFormat/>
    <w:rsid w:val="001C6E5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C6E5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C6E5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C6E5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C6E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C6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C6E5E"/>
    <w:rPr>
      <w:color w:val="808080"/>
    </w:rPr>
  </w:style>
  <w:style w:type="paragraph" w:customStyle="1" w:styleId="scdirectionallanguage">
    <w:name w:val="sc_directional_language"/>
    <w:qFormat/>
    <w:rsid w:val="001C6E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C6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6E5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C6E5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6E5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C6E5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C6E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C6E5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C6E5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C6E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C6E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C6E5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C6E5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C6E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C6E5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C6E5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C6E5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C6E5E"/>
    <w:rPr>
      <w:rFonts w:ascii="Times New Roman" w:hAnsi="Times New Roman"/>
      <w:color w:val="auto"/>
      <w:sz w:val="22"/>
    </w:rPr>
  </w:style>
  <w:style w:type="paragraph" w:customStyle="1" w:styleId="scclippagebillheader">
    <w:name w:val="sc_clip_page_bill_header"/>
    <w:qFormat/>
    <w:rsid w:val="001C6E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C6E5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C6E5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C6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E5E"/>
    <w:rPr>
      <w:lang w:val="en-US"/>
    </w:rPr>
  </w:style>
  <w:style w:type="paragraph" w:styleId="Footer">
    <w:name w:val="footer"/>
    <w:basedOn w:val="Normal"/>
    <w:link w:val="FooterChar"/>
    <w:uiPriority w:val="99"/>
    <w:unhideWhenUsed/>
    <w:rsid w:val="001C6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E5E"/>
    <w:rPr>
      <w:lang w:val="en-US"/>
    </w:rPr>
  </w:style>
  <w:style w:type="paragraph" w:styleId="ListParagraph">
    <w:name w:val="List Paragraph"/>
    <w:basedOn w:val="Normal"/>
    <w:uiPriority w:val="34"/>
    <w:qFormat/>
    <w:rsid w:val="001C6E5E"/>
    <w:pPr>
      <w:ind w:left="720"/>
      <w:contextualSpacing/>
    </w:pPr>
  </w:style>
  <w:style w:type="paragraph" w:customStyle="1" w:styleId="scbillfooter">
    <w:name w:val="sc_bill_footer"/>
    <w:qFormat/>
    <w:rsid w:val="001C6E5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C6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C6E5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6E5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C6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C6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C6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C6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C6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C6E5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C6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C6E5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C6E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C6E5E"/>
    <w:pPr>
      <w:widowControl w:val="0"/>
      <w:suppressAutoHyphens/>
      <w:spacing w:after="0" w:line="360" w:lineRule="auto"/>
    </w:pPr>
    <w:rPr>
      <w:rFonts w:ascii="Times New Roman" w:hAnsi="Times New Roman"/>
      <w:lang w:val="en-US"/>
    </w:rPr>
  </w:style>
  <w:style w:type="paragraph" w:customStyle="1" w:styleId="sctableln">
    <w:name w:val="sc_table_ln"/>
    <w:qFormat/>
    <w:rsid w:val="001C6E5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C6E5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C6E5E"/>
    <w:rPr>
      <w:strike/>
      <w:dstrike w:val="0"/>
    </w:rPr>
  </w:style>
  <w:style w:type="character" w:customStyle="1" w:styleId="scinsert">
    <w:name w:val="sc_insert"/>
    <w:uiPriority w:val="1"/>
    <w:qFormat/>
    <w:rsid w:val="001C6E5E"/>
    <w:rPr>
      <w:caps w:val="0"/>
      <w:smallCaps w:val="0"/>
      <w:strike w:val="0"/>
      <w:dstrike w:val="0"/>
      <w:vanish w:val="0"/>
      <w:u w:val="single"/>
      <w:vertAlign w:val="baseline"/>
    </w:rPr>
  </w:style>
  <w:style w:type="character" w:customStyle="1" w:styleId="scinsertred">
    <w:name w:val="sc_insert_red"/>
    <w:uiPriority w:val="1"/>
    <w:qFormat/>
    <w:rsid w:val="001C6E5E"/>
    <w:rPr>
      <w:caps w:val="0"/>
      <w:smallCaps w:val="0"/>
      <w:strike w:val="0"/>
      <w:dstrike w:val="0"/>
      <w:vanish w:val="0"/>
      <w:color w:val="FF0000"/>
      <w:u w:val="single"/>
      <w:vertAlign w:val="baseline"/>
    </w:rPr>
  </w:style>
  <w:style w:type="character" w:customStyle="1" w:styleId="scinsertblue">
    <w:name w:val="sc_insert_blue"/>
    <w:uiPriority w:val="1"/>
    <w:qFormat/>
    <w:rsid w:val="001C6E5E"/>
    <w:rPr>
      <w:caps w:val="0"/>
      <w:smallCaps w:val="0"/>
      <w:strike w:val="0"/>
      <w:dstrike w:val="0"/>
      <w:vanish w:val="0"/>
      <w:color w:val="0070C0"/>
      <w:u w:val="single"/>
      <w:vertAlign w:val="baseline"/>
    </w:rPr>
  </w:style>
  <w:style w:type="character" w:customStyle="1" w:styleId="scstrikered">
    <w:name w:val="sc_strike_red"/>
    <w:uiPriority w:val="1"/>
    <w:qFormat/>
    <w:rsid w:val="001C6E5E"/>
    <w:rPr>
      <w:strike/>
      <w:dstrike w:val="0"/>
      <w:color w:val="FF0000"/>
    </w:rPr>
  </w:style>
  <w:style w:type="character" w:customStyle="1" w:styleId="scstrikeblue">
    <w:name w:val="sc_strike_blue"/>
    <w:uiPriority w:val="1"/>
    <w:qFormat/>
    <w:rsid w:val="001C6E5E"/>
    <w:rPr>
      <w:strike/>
      <w:dstrike w:val="0"/>
      <w:color w:val="0070C0"/>
    </w:rPr>
  </w:style>
  <w:style w:type="character" w:customStyle="1" w:styleId="scinsertbluenounderline">
    <w:name w:val="sc_insert_blue_no_underline"/>
    <w:uiPriority w:val="1"/>
    <w:qFormat/>
    <w:rsid w:val="001C6E5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C6E5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C6E5E"/>
    <w:rPr>
      <w:strike/>
      <w:dstrike w:val="0"/>
      <w:color w:val="0070C0"/>
      <w:lang w:val="en-US"/>
    </w:rPr>
  </w:style>
  <w:style w:type="character" w:customStyle="1" w:styleId="scstrikerednoncodified">
    <w:name w:val="sc_strike_red_non_codified"/>
    <w:uiPriority w:val="1"/>
    <w:qFormat/>
    <w:rsid w:val="001C6E5E"/>
    <w:rPr>
      <w:strike/>
      <w:dstrike w:val="0"/>
      <w:color w:val="FF0000"/>
    </w:rPr>
  </w:style>
  <w:style w:type="paragraph" w:customStyle="1" w:styleId="scbillsiglines">
    <w:name w:val="sc_bill_sig_lines"/>
    <w:qFormat/>
    <w:rsid w:val="001C6E5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C6E5E"/>
    <w:rPr>
      <w:bdr w:val="none" w:sz="0" w:space="0" w:color="auto"/>
      <w:shd w:val="clear" w:color="auto" w:fill="FEC6C6"/>
    </w:rPr>
  </w:style>
  <w:style w:type="character" w:customStyle="1" w:styleId="screstoreblue">
    <w:name w:val="sc_restore_blue"/>
    <w:uiPriority w:val="1"/>
    <w:qFormat/>
    <w:rsid w:val="001C6E5E"/>
    <w:rPr>
      <w:color w:val="4472C4" w:themeColor="accent1"/>
      <w:bdr w:val="none" w:sz="0" w:space="0" w:color="auto"/>
      <w:shd w:val="clear" w:color="auto" w:fill="auto"/>
    </w:rPr>
  </w:style>
  <w:style w:type="character" w:customStyle="1" w:styleId="screstorered">
    <w:name w:val="sc_restore_red"/>
    <w:uiPriority w:val="1"/>
    <w:qFormat/>
    <w:rsid w:val="001C6E5E"/>
    <w:rPr>
      <w:color w:val="FF0000"/>
      <w:bdr w:val="none" w:sz="0" w:space="0" w:color="auto"/>
      <w:shd w:val="clear" w:color="auto" w:fill="auto"/>
    </w:rPr>
  </w:style>
  <w:style w:type="character" w:customStyle="1" w:styleId="scstrikenewblue">
    <w:name w:val="sc_strike_new_blue"/>
    <w:uiPriority w:val="1"/>
    <w:qFormat/>
    <w:rsid w:val="001C6E5E"/>
    <w:rPr>
      <w:strike w:val="0"/>
      <w:dstrike/>
      <w:color w:val="0070C0"/>
      <w:u w:val="none"/>
    </w:rPr>
  </w:style>
  <w:style w:type="character" w:customStyle="1" w:styleId="scstrikenewred">
    <w:name w:val="sc_strike_new_red"/>
    <w:uiPriority w:val="1"/>
    <w:qFormat/>
    <w:rsid w:val="001C6E5E"/>
    <w:rPr>
      <w:strike w:val="0"/>
      <w:dstrike/>
      <w:color w:val="FF0000"/>
      <w:u w:val="none"/>
    </w:rPr>
  </w:style>
  <w:style w:type="character" w:customStyle="1" w:styleId="scamendsenate">
    <w:name w:val="sc_amend_senate"/>
    <w:uiPriority w:val="1"/>
    <w:qFormat/>
    <w:rsid w:val="001C6E5E"/>
    <w:rPr>
      <w:bdr w:val="none" w:sz="0" w:space="0" w:color="auto"/>
      <w:shd w:val="clear" w:color="auto" w:fill="FFF2CC" w:themeFill="accent4" w:themeFillTint="33"/>
    </w:rPr>
  </w:style>
  <w:style w:type="character" w:customStyle="1" w:styleId="scamendhouse">
    <w:name w:val="sc_amend_house"/>
    <w:uiPriority w:val="1"/>
    <w:qFormat/>
    <w:rsid w:val="001C6E5E"/>
    <w:rPr>
      <w:bdr w:val="none" w:sz="0" w:space="0" w:color="auto"/>
      <w:shd w:val="clear" w:color="auto" w:fill="E2EFD9" w:themeFill="accent6" w:themeFillTint="33"/>
    </w:rPr>
  </w:style>
  <w:style w:type="paragraph" w:styleId="Revision">
    <w:name w:val="Revision"/>
    <w:hidden/>
    <w:uiPriority w:val="99"/>
    <w:semiHidden/>
    <w:rsid w:val="006243C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8&amp;session=126&amp;summary=B" TargetMode="External" Id="R0a43cced247844fd" /><Relationship Type="http://schemas.openxmlformats.org/officeDocument/2006/relationships/hyperlink" Target="https://www.scstatehouse.gov/sess126_2025-2026/prever/4298_20250403.docx" TargetMode="External" Id="Rc45332e864d648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6164"/>
    <w:rsid w:val="00186DA3"/>
    <w:rsid w:val="001B20DA"/>
    <w:rsid w:val="001C48FD"/>
    <w:rsid w:val="002A7C8A"/>
    <w:rsid w:val="002D4365"/>
    <w:rsid w:val="00387529"/>
    <w:rsid w:val="003E4FBC"/>
    <w:rsid w:val="003F4940"/>
    <w:rsid w:val="004335B9"/>
    <w:rsid w:val="00487391"/>
    <w:rsid w:val="004E2BB5"/>
    <w:rsid w:val="00580C56"/>
    <w:rsid w:val="005B1192"/>
    <w:rsid w:val="006B363F"/>
    <w:rsid w:val="007070D2"/>
    <w:rsid w:val="00776F2C"/>
    <w:rsid w:val="008F7723"/>
    <w:rsid w:val="009031EF"/>
    <w:rsid w:val="00912A5F"/>
    <w:rsid w:val="00940EED"/>
    <w:rsid w:val="009571B3"/>
    <w:rsid w:val="00985255"/>
    <w:rsid w:val="009C3651"/>
    <w:rsid w:val="00A11CE1"/>
    <w:rsid w:val="00A32749"/>
    <w:rsid w:val="00A51DBA"/>
    <w:rsid w:val="00AF5B29"/>
    <w:rsid w:val="00B20DA6"/>
    <w:rsid w:val="00B438E5"/>
    <w:rsid w:val="00B457AF"/>
    <w:rsid w:val="00C818FB"/>
    <w:rsid w:val="00C83F59"/>
    <w:rsid w:val="00C9309D"/>
    <w:rsid w:val="00CC0451"/>
    <w:rsid w:val="00CC3BD7"/>
    <w:rsid w:val="00CE49D6"/>
    <w:rsid w:val="00D6665C"/>
    <w:rsid w:val="00D900BD"/>
    <w:rsid w:val="00E76813"/>
    <w:rsid w:val="00F82BD9"/>
    <w:rsid w:val="00FE6D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7c3014c7-f5af-460e-a848-0d33dcbae82d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397750ff-0fb0-490b-a2bc-63085f866b96</T_BILL_REQUEST_REQUEST>
  <T_BILL_R_ORIGINALDRAFT>318f63a3-fea7-48c0-8b1c-d0162e6da046</T_BILL_R_ORIGINALDRAFT>
  <T_BILL_SPONSOR_SPONSOR>79a6b341-7202-409a-ab5c-568f29f5042f</T_BILL_SPONSOR_SPONSOR>
  <T_BILL_T_BILLNAME>[4298]</T_BILL_T_BILLNAME>
  <T_BILL_T_BILLNUMBER>4298</T_BILL_T_BILLNUMBER>
  <T_BILL_T_BILLTITLE>TO AMEND THE SOUTH CAROLINA CODE OF LAWS BY AMENDING SECTION 59‑63‑75, RELATING TO CONCUSSION PROTOCOL FOR STUDENT ATHLETES, SO AS TO REVISE PROTOCOLS BY REQUIRING CERTAIN CONCUSSION RECOGNITION AND MANAGEMENT TRAINING, BY INCLUDING RETURN TO LEARN PROTOCOL REQUIREMENTS, BY IMPOSING REQUIREMENTS ON STUDENT ATHLETES, AND BY IMPOSING RECORD‑KEEPING REQUIREMENTS ON SCHOOLS, AMONG OTHER THINGS.</T_BILL_T_BILLTITLE>
  <T_BILL_T_CHAMBER>house</T_BILL_T_CHAMBER>
  <T_BILL_T_FILENAME> </T_BILL_T_FILENAME>
  <T_BILL_T_LEGTYPE>bill_statewide</T_BILL_T_LEGTYPE>
  <T_BILL_T_RATNUMBERSTRING>HNone</T_BILL_T_RATNUMBERSTRING>
  <T_BILL_T_SECTIONS>[{"SectionUUID":"0c5d8f23-52b6-4276-a06e-5d097e929df5","SectionName":"code_section","SectionNumber":1,"SectionType":"code_section","CodeSections":[{"CodeSectionBookmarkName":"cs_T59C63N75_18957f74f","IsConstitutionSection":false,"Identity":"59-63-75","IsNew":false,"SubSections":[{"Level":1,"Identity":"T59C63N75SA","SubSectionBookmarkName":"ss_T59C63N75SA_lv1_3d6c0c4e9","IsNewSubSection":false,"SubSectionReplacement":""},{"Level":1,"Identity":"T59C63N75SB","SubSectionBookmarkName":"ss_T59C63N75SB_lv1_04053bc56","IsNewSubSection":false,"SubSectionReplacement":""},{"Level":1,"Identity":"T59C63N75SC","SubSectionBookmarkName":"ss_T59C63N75SC_lv1_081c43d5a","IsNewSubSection":false,"SubSectionReplacement":""},{"Level":1,"Identity":"T59C63N75SD","SubSectionBookmarkName":"ss_T59C63N75SD_lv1_117277c4d","IsNewSubSection":false,"SubSectionReplacement":""},{"Level":1,"Identity":"T59C63N75SE","SubSectionBookmarkName":"ss_T59C63N75SE_lv1_981a3eb5a","IsNewSubSection":false,"SubSectionReplacement":""},{"Level":2,"Identity":"T59C63N75S1","SubSectionBookmarkName":"ss_T59C63N75S1_lv2_cf58a59e6","IsNewSubSection":false,"SubSectionReplacement":""},{"Level":2,"Identity":"T59C63N75S2","SubSectionBookmarkName":"ss_T59C63N75S2_lv2_2e8e00be0","IsNewSubSection":false,"SubSectionReplacement":""},{"Level":3,"Identity":"T59C63N75Sa","SubSectionBookmarkName":"ss_T59C63N75Sa_lv3_ce73c441b","IsNewSubSection":false,"SubSectionReplacement":""},{"Level":4,"Identity":"T59C63N75Si","SubSectionBookmarkName":"ss_T59C63N75Si_lv4_6421e3218","IsNewSubSection":false,"SubSectionReplacement":""},{"Level":4,"Identity":"T59C63N75Sii","SubSectionBookmarkName":"ss_T59C63N75Sii_lv4_da94fa1c3","IsNewSubSection":false,"SubSectionReplacement":""},{"Level":3,"Identity":"T59C63N75Sb","SubSectionBookmarkName":"ss_T59C63N75Sb_lv3_3c8e350b9","IsNewSubSection":false,"SubSectionReplacement":""},{"Level":3,"Identity":"T59C63N75Sc","SubSectionBookmarkName":"ss_T59C63N75Sc_lv3_59bd1ce0f","IsNewSubSection":false,"SubSectionReplacement":""},{"Level":3,"Identity":"T59C63N75Sd","SubSectionBookmarkName":"ss_T59C63N75Sd_lv3_f5102fc99","IsNewSubSection":false,"SubSectionReplacement":""},{"Level":2,"Identity":"T59C63N75S1","SubSectionBookmarkName":"ss_T59C63N75S1_lv2_af531fca3","IsNewSubSection":false,"SubSectionReplacement":""},{"Level":2,"Identity":"T59C63N75S2","SubSectionBookmarkName":"ss_T59C63N75S2_lv2_a0e17ddf8","IsNewSubSection":false,"SubSectionReplacement":""},{"Level":2,"Identity":"T59C63N75S3","SubSectionBookmarkName":"ss_T59C63N75S3_lv2_f5041b2c2","IsNewSubSection":false,"SubSectionReplacement":""},{"Level":2,"Identity":"T59C63N75S4","SubSectionBookmarkName":"ss_T59C63N75S4_lv2_0c52f8c6b","IsNewSubSection":false,"SubSectionReplacement":""},{"Level":2,"Identity":"T59C63N75S5","SubSectionBookmarkName":"ss_T59C63N75S5_lv2_0ddba7524","IsNewSubSection":false,"SubSectionReplacement":""},{"Level":2,"Identity":"T59C63N75S6","SubSectionBookmarkName":"ss_T59C63N75S6_lv2_62b100bd3","IsNewSubSection":false,"SubSectionReplacement":""},{"Level":2,"Identity":"T59C63N75S7","SubSectionBookmarkName":"ss_T59C63N75S7_lv2_31d4fb0ca","IsNewSubSection":false,"SubSectionReplacement":""},{"Level":2,"Identity":"T59C63N75S8","SubSectionBookmarkName":"ss_T59C63N75S8_lv2_9223ce728","IsNewSubSection":false,"SubSectionReplacement":""},{"Level":2,"Identity":"T59C63N75S1","SubSectionBookmarkName":"ss_T59C63N75S1_lv2_6ce7cfac9","IsNewSubSection":false,"SubSectionReplacement":""},{"Level":2,"Identity":"T59C63N75S2","SubSectionBookmarkName":"ss_T59C63N75S2_lv2_2db806726","IsNewSubSection":false,"SubSectionReplacement":""}],"TitleRelatedTo":"Concussion protocol for student athletes","TitleSoAsTo":"revise protocols by requiring certain concussion recognition and management training, including return to learn protocol requirements, imposing requirements on student-athletes, and imposing record keeping requirements on schools, among other things","Deleted":false}],"TitleText":"","DisableControls":false,"Deleted":false,"RepealItems":[],"SectionBookmarkName":"bs_num_1_6909aaafa"},{"SectionUUID":"8f03ca95-8faa-4d43-a9c2-8afc498075bd","SectionName":"standard_eff_date_section","SectionNumber":2,"SectionType":"drafting_clause","CodeSections":[],"TitleText":"","DisableControls":false,"Deleted":false,"RepealItems":[],"SectionBookmarkName":"bs_num_2_lastsection"}]</T_BILL_T_SECTIONS>
  <T_BILL_T_SUBJECT>Concussion protocols in schools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C04F6956-43C5-4E7F-9268-F0B16D210E5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6103</Characters>
  <Application>Microsoft Office Word</Application>
  <DocSecurity>0</DocSecurity>
  <Lines>101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2025-04-02T18:13:00Z</cp:lastPrinted>
  <dcterms:created xsi:type="dcterms:W3CDTF">2025-04-02T18:36:00Z</dcterms:created>
  <dcterms:modified xsi:type="dcterms:W3CDTF">2025-04-02T18:36:00Z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