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LC-0169PH25.docx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Zoning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f731af66a37e473b">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Medical, Military, Public and Municipal Affairs</w:t>
      </w:r>
      <w:r>
        <w:t xml:space="preserve"> (</w:t>
      </w:r>
      <w:hyperlink w:history="true" r:id="R3dcbfed986004697">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66561548aa44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169617cdcf4073">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62E91" w14:paraId="40FEFADA" w14:textId="1286C80B">
          <w:pPr>
            <w:pStyle w:val="scbilltitle"/>
          </w:pPr>
          <w:r>
            <w:t xml:space="preserve">TO AMEND THE SOUTH CAROLINA CODE OF LAWS BY ENACTING THE “COMMUNITY IMPACT AND OPPORTUNITY ASSESSMENT ACT” </w:t>
          </w:r>
          <w:r w:rsidR="00DB7C78">
            <w:t xml:space="preserve">by adding section 6-29-970 </w:t>
          </w:r>
          <w:r>
            <w:t>SO AS TO DEFINE TERMS, REQUIRE COMMUNITY IMPACT ASSESSMENTS, REQUIRE LOCAL GOVERNMENTS TO ASSIGN THE RESPONSIBILITY FOR CONDUCTING COMMUNITY IMPACT ASSESSMENTS, REQUIRE TRANSPARENCY AND COMMUNITY ENGAGEMENT, AND TO PROVIDE STATEWIDE GUIDANCE.</w:t>
          </w:r>
        </w:p>
      </w:sdtContent>
    </w:sdt>
    <w:bookmarkStart w:name="at_bebc17370" w:displacedByCustomXml="prev" w:id="0"/>
    <w:bookmarkEnd w:id="0"/>
    <w:p w:rsidR="006C18F0" w:rsidP="006C18F0" w:rsidRDefault="006C18F0" w14:paraId="5BAAC1B7" w14:textId="77777777">
      <w:pPr>
        <w:pStyle w:val="scbillwhereasclause"/>
      </w:pPr>
    </w:p>
    <w:p w:rsidR="000B25E6" w:rsidP="006C18F0" w:rsidRDefault="000B25E6" w14:paraId="4A8FBDE5" w14:textId="559C7A2C">
      <w:pPr>
        <w:pStyle w:val="scbillwhereasclause"/>
      </w:pPr>
      <w:bookmarkStart w:name="wa_fd73afd98" w:id="1"/>
      <w:proofErr w:type="gramStart"/>
      <w:r>
        <w:t>W</w:t>
      </w:r>
      <w:bookmarkEnd w:id="1"/>
      <w:r>
        <w:t>hereas,</w:t>
      </w:r>
      <w:proofErr w:type="gramEnd"/>
      <w:r>
        <w:t xml:space="preserve"> z</w:t>
      </w:r>
      <w:r w:rsidRPr="000B25E6">
        <w:t>oning, land use, and housing development decisions can have long‑term effects on local infrastructure, housing affordability, taxpayer investment, and community stability</w:t>
      </w:r>
      <w:r>
        <w:t>; and</w:t>
      </w:r>
    </w:p>
    <w:p w:rsidR="000B25E6" w:rsidP="006C18F0" w:rsidRDefault="000B25E6" w14:paraId="05F67864" w14:textId="14BAE02D">
      <w:pPr>
        <w:pStyle w:val="scbillwhereasclause"/>
      </w:pPr>
    </w:p>
    <w:p w:rsidR="000B25E6" w:rsidP="006C18F0" w:rsidRDefault="000B25E6" w14:paraId="3F5FFA9C" w14:textId="7CBD8DC4">
      <w:pPr>
        <w:pStyle w:val="scbillwhereasclause"/>
      </w:pPr>
      <w:bookmarkStart w:name="wa_2d97bbb40" w:id="2"/>
      <w:proofErr w:type="gramStart"/>
      <w:r>
        <w:t>W</w:t>
      </w:r>
      <w:bookmarkEnd w:id="2"/>
      <w:r>
        <w:t>hereas,</w:t>
      </w:r>
      <w:proofErr w:type="gramEnd"/>
      <w:r>
        <w:t xml:space="preserve"> r</w:t>
      </w:r>
      <w:r w:rsidRPr="000B25E6">
        <w:t>esponsible growth requires that local governments consider how proposed developments affect residents who are vulnerable to displacement or lack access to economic opportunity</w:t>
      </w:r>
      <w:r>
        <w:t>. Now, therefore,</w:t>
      </w:r>
    </w:p>
    <w:p w:rsidRPr="00DF3B44" w:rsidR="000B25E6" w:rsidP="006C18F0" w:rsidRDefault="000B25E6" w14:paraId="5038DE62" w14:textId="77777777">
      <w:pPr>
        <w:pStyle w:val="scbillwhereasclause"/>
      </w:pPr>
    </w:p>
    <w:p w:rsidRPr="0094541D" w:rsidR="007E06BB" w:rsidP="0094541D" w:rsidRDefault="002C3463" w14:paraId="7A934B75" w14:textId="6F4B79DE">
      <w:pPr>
        <w:pStyle w:val="scenactingwords"/>
      </w:pPr>
      <w:bookmarkStart w:name="ew_9eb1b1908" w:id="3"/>
      <w:r w:rsidRPr="0094541D">
        <w:t>B</w:t>
      </w:r>
      <w:bookmarkEnd w:id="3"/>
      <w:r w:rsidRPr="0094541D">
        <w:t>e it enacted by the General Assembly of the State of South Carolina:</w:t>
      </w:r>
    </w:p>
    <w:p w:rsidR="000B25E6" w:rsidP="000B25E6" w:rsidRDefault="000B25E6" w14:paraId="4BF824FB" w14:textId="77777777">
      <w:pPr>
        <w:pStyle w:val="scemptyline"/>
      </w:pPr>
    </w:p>
    <w:p w:rsidR="000B25E6" w:rsidP="00076391" w:rsidRDefault="000B25E6" w14:paraId="302A2EA9" w14:textId="5B0EEC58">
      <w:pPr>
        <w:pStyle w:val="scnoncodifiedsection"/>
      </w:pPr>
      <w:bookmarkStart w:name="bs_num_1_5bce585dd" w:id="4"/>
      <w:bookmarkStart w:name="citing_act_a442c9a92" w:id="5"/>
      <w:r>
        <w:t>S</w:t>
      </w:r>
      <w:bookmarkEnd w:id="4"/>
      <w:r>
        <w:t>ECTION 1.</w:t>
      </w:r>
      <w:r>
        <w:tab/>
      </w:r>
      <w:bookmarkEnd w:id="5"/>
      <w:r w:rsidR="00076391">
        <w:rPr>
          <w:shd w:val="clear" w:color="auto" w:fill="FFFFFF"/>
        </w:rPr>
        <w:t>This act may be cited as the “</w:t>
      </w:r>
      <w:r w:rsidR="006343D3">
        <w:rPr>
          <w:shd w:val="clear" w:color="auto" w:fill="FFFFFF"/>
        </w:rPr>
        <w:t>Community Impact and Opportunity Assessment Act</w:t>
      </w:r>
      <w:r w:rsidR="005157E7">
        <w:rPr>
          <w:shd w:val="clear" w:color="auto" w:fill="FFFFFF"/>
        </w:rPr>
        <w:t>.</w:t>
      </w:r>
      <w:r w:rsidR="00076391">
        <w:rPr>
          <w:shd w:val="clear" w:color="auto" w:fill="FFFFFF"/>
        </w:rPr>
        <w:t>”</w:t>
      </w:r>
    </w:p>
    <w:p w:rsidR="00DD11A1" w:rsidP="00DD11A1" w:rsidRDefault="00DD11A1" w14:paraId="7510AAD6" w14:textId="09AF966B">
      <w:pPr>
        <w:pStyle w:val="scemptyline"/>
      </w:pPr>
    </w:p>
    <w:p w:rsidR="0018492D" w:rsidP="0018492D" w:rsidRDefault="00DD11A1" w14:paraId="7DF1114C" w14:textId="77777777">
      <w:pPr>
        <w:pStyle w:val="scdirectionallanguage"/>
      </w:pPr>
      <w:bookmarkStart w:name="bs_num_2_d7ed070e4" w:id="6"/>
      <w:r>
        <w:t>S</w:t>
      </w:r>
      <w:bookmarkEnd w:id="6"/>
      <w:r>
        <w:t>ECTION 2.</w:t>
      </w:r>
      <w:r>
        <w:tab/>
      </w:r>
      <w:bookmarkStart w:name="dl_c29ee7008" w:id="7"/>
      <w:r w:rsidR="0018492D">
        <w:t>A</w:t>
      </w:r>
      <w:bookmarkEnd w:id="7"/>
      <w:r w:rsidR="0018492D">
        <w:t>rticle 5, Chapter 29, Title 6 of the S.C. Code is amended by adding:</w:t>
      </w:r>
    </w:p>
    <w:p w:rsidR="0018492D" w:rsidP="0018492D" w:rsidRDefault="0018492D" w14:paraId="1A03AA8A" w14:textId="77777777">
      <w:pPr>
        <w:pStyle w:val="scnewcodesection"/>
      </w:pPr>
    </w:p>
    <w:p w:rsidR="0018492D" w:rsidP="0018492D" w:rsidRDefault="0018492D" w14:paraId="288EE548" w14:textId="2C8B4E85">
      <w:pPr>
        <w:pStyle w:val="scnewcodesection"/>
      </w:pPr>
      <w:r>
        <w:tab/>
      </w:r>
      <w:bookmarkStart w:name="ns_T6C29N970_a1fa2a715" w:id="8"/>
      <w:r>
        <w:t>S</w:t>
      </w:r>
      <w:bookmarkEnd w:id="8"/>
      <w:r>
        <w:t>ection 6‑29‑970.</w:t>
      </w:r>
      <w:r w:rsidR="008C7F5F">
        <w:tab/>
      </w:r>
      <w:bookmarkStart w:name="ss_T6C29N970SA_lv1_fb5f3ca72" w:id="9"/>
      <w:r>
        <w:t>(</w:t>
      </w:r>
      <w:bookmarkEnd w:id="9"/>
      <w:r>
        <w:t>A) For purposes of this section:</w:t>
      </w:r>
    </w:p>
    <w:p w:rsidR="0018492D" w:rsidP="0018492D" w:rsidRDefault="0018492D" w14:paraId="0CFEB1EF" w14:textId="77777777">
      <w:pPr>
        <w:pStyle w:val="scnewcodesection"/>
      </w:pPr>
      <w:r>
        <w:tab/>
      </w:r>
      <w:r>
        <w:tab/>
      </w:r>
      <w:bookmarkStart w:name="ss_T6C29N970S1_lv2_55539c655" w:id="10"/>
      <w:r>
        <w:t>(</w:t>
      </w:r>
      <w:bookmarkEnd w:id="10"/>
      <w:r>
        <w:t>1) “Community Impact Assessment” means a written review that evaluates how a proposed land use or housing action will affect existing residents, public services, and community access to opportunity.</w:t>
      </w:r>
    </w:p>
    <w:p w:rsidR="0018492D" w:rsidP="0018492D" w:rsidRDefault="0018492D" w14:paraId="21FCC8D6" w14:textId="77777777">
      <w:pPr>
        <w:pStyle w:val="scnewcodesection"/>
      </w:pPr>
      <w:r>
        <w:tab/>
      </w:r>
      <w:r>
        <w:tab/>
      </w:r>
      <w:bookmarkStart w:name="ss_T6C29N970S2_lv2_0be2592f8" w:id="11"/>
      <w:r>
        <w:t>(</w:t>
      </w:r>
      <w:bookmarkEnd w:id="11"/>
      <w:r>
        <w:t>2) “Impact populations” include:</w:t>
      </w:r>
    </w:p>
    <w:p w:rsidR="0018492D" w:rsidP="0018492D" w:rsidRDefault="0018492D" w14:paraId="79B17741" w14:textId="6520338A">
      <w:pPr>
        <w:pStyle w:val="scnewcodesection"/>
      </w:pPr>
      <w:r>
        <w:tab/>
      </w:r>
      <w:r>
        <w:tab/>
      </w:r>
      <w:r>
        <w:tab/>
      </w:r>
      <w:bookmarkStart w:name="ss_T6C29N970Sa_lv3_19a9bee04" w:id="12"/>
      <w:r>
        <w:t>(</w:t>
      </w:r>
      <w:bookmarkEnd w:id="12"/>
      <w:r>
        <w:t xml:space="preserve">a) low‑to moderate‑income </w:t>
      </w:r>
      <w:proofErr w:type="gramStart"/>
      <w:r>
        <w:t>residents;</w:t>
      </w:r>
      <w:proofErr w:type="gramEnd"/>
    </w:p>
    <w:p w:rsidR="0018492D" w:rsidP="0018492D" w:rsidRDefault="0018492D" w14:paraId="2838FDB0" w14:textId="77777777">
      <w:pPr>
        <w:pStyle w:val="scnewcodesection"/>
      </w:pPr>
      <w:r>
        <w:tab/>
      </w:r>
      <w:r>
        <w:tab/>
      </w:r>
      <w:r>
        <w:tab/>
      </w:r>
      <w:bookmarkStart w:name="ss_T6C29N970Sb_lv3_6a7efc926" w:id="13"/>
      <w:r>
        <w:t>(</w:t>
      </w:r>
      <w:bookmarkEnd w:id="13"/>
      <w:r>
        <w:t xml:space="preserve">b) renters in areas undergoing rapid </w:t>
      </w:r>
      <w:proofErr w:type="gramStart"/>
      <w:r>
        <w:t>development;</w:t>
      </w:r>
      <w:proofErr w:type="gramEnd"/>
    </w:p>
    <w:p w:rsidR="0018492D" w:rsidP="0018492D" w:rsidRDefault="0018492D" w14:paraId="2D691331" w14:textId="77777777">
      <w:pPr>
        <w:pStyle w:val="scnewcodesection"/>
      </w:pPr>
      <w:r>
        <w:tab/>
      </w:r>
      <w:r>
        <w:tab/>
      </w:r>
      <w:r>
        <w:tab/>
      </w:r>
      <w:bookmarkStart w:name="ss_T6C29N970Sc_lv3_9aed2f3ad" w:id="14"/>
      <w:r>
        <w:t>(</w:t>
      </w:r>
      <w:bookmarkEnd w:id="14"/>
      <w:r>
        <w:t>c)  seniors and disabled individuals on fixed incomes; and</w:t>
      </w:r>
    </w:p>
    <w:p w:rsidR="0018492D" w:rsidP="0018492D" w:rsidRDefault="0018492D" w14:paraId="331218DE" w14:textId="77777777">
      <w:pPr>
        <w:pStyle w:val="scnewcodesection"/>
      </w:pPr>
      <w:r>
        <w:tab/>
      </w:r>
      <w:r>
        <w:tab/>
      </w:r>
      <w:r>
        <w:tab/>
      </w:r>
      <w:bookmarkStart w:name="ss_T6C29N970Sd_lv3_2117b7b14" w:id="15"/>
      <w:r>
        <w:t>(</w:t>
      </w:r>
      <w:bookmarkEnd w:id="15"/>
      <w:r>
        <w:t>d) long‑term residents of historically underserved communities.</w:t>
      </w:r>
    </w:p>
    <w:p w:rsidR="0018492D" w:rsidP="0018492D" w:rsidRDefault="0018492D" w14:paraId="5850BCDC" w14:textId="77777777">
      <w:pPr>
        <w:pStyle w:val="scnewcodesection"/>
      </w:pPr>
      <w:r>
        <w:tab/>
      </w:r>
      <w:r>
        <w:tab/>
      </w:r>
      <w:bookmarkStart w:name="ss_T6C29N970S3_lv2_2b8c6b507" w:id="16"/>
      <w:r>
        <w:t>(</w:t>
      </w:r>
      <w:bookmarkEnd w:id="16"/>
      <w:r>
        <w:t>3) “Covered action” means any proposed action by a local government that:</w:t>
      </w:r>
    </w:p>
    <w:p w:rsidR="0018492D" w:rsidP="0018492D" w:rsidRDefault="0018492D" w14:paraId="2C6A3750" w14:textId="77777777">
      <w:pPr>
        <w:pStyle w:val="scnewcodesection"/>
      </w:pPr>
      <w:r>
        <w:tab/>
      </w:r>
      <w:r>
        <w:tab/>
      </w:r>
      <w:r>
        <w:tab/>
      </w:r>
      <w:bookmarkStart w:name="ss_T6C29N970Sa_lv3_207b7946e" w:id="17"/>
      <w:r>
        <w:t>(</w:t>
      </w:r>
      <w:bookmarkEnd w:id="17"/>
      <w:r>
        <w:t xml:space="preserve">a) changes zoning classifications or land use </w:t>
      </w:r>
      <w:proofErr w:type="gramStart"/>
      <w:r>
        <w:t>designations;</w:t>
      </w:r>
      <w:proofErr w:type="gramEnd"/>
    </w:p>
    <w:p w:rsidR="0018492D" w:rsidP="0018492D" w:rsidRDefault="0018492D" w14:paraId="01D8C76A" w14:textId="77777777">
      <w:pPr>
        <w:pStyle w:val="scnewcodesection"/>
      </w:pPr>
      <w:r>
        <w:lastRenderedPageBreak/>
        <w:tab/>
      </w:r>
      <w:r>
        <w:tab/>
      </w:r>
      <w:r>
        <w:tab/>
      </w:r>
      <w:bookmarkStart w:name="ss_T6C29N970Sb_lv3_05a72636f" w:id="18"/>
      <w:r>
        <w:t>(</w:t>
      </w:r>
      <w:bookmarkEnd w:id="18"/>
      <w:r>
        <w:t xml:space="preserve">b) approves a residential or mixed‑use development project of more than ten units or ten thousand square </w:t>
      </w:r>
      <w:proofErr w:type="gramStart"/>
      <w:r>
        <w:t>feet;</w:t>
      </w:r>
      <w:proofErr w:type="gramEnd"/>
    </w:p>
    <w:p w:rsidR="0018492D" w:rsidP="0018492D" w:rsidRDefault="0018492D" w14:paraId="7466EEB1" w14:textId="77777777">
      <w:pPr>
        <w:pStyle w:val="scnewcodesection"/>
      </w:pPr>
      <w:r>
        <w:tab/>
      </w:r>
      <w:r>
        <w:tab/>
      </w:r>
      <w:r>
        <w:tab/>
      </w:r>
      <w:bookmarkStart w:name="ss_T6C29N970Sc_lv3_7ea0d0c5b" w:id="19"/>
      <w:r>
        <w:t>(</w:t>
      </w:r>
      <w:bookmarkEnd w:id="19"/>
      <w:r>
        <w:t>c) disposes of publicly owned land for private development; or</w:t>
      </w:r>
    </w:p>
    <w:p w:rsidR="0018492D" w:rsidP="0018492D" w:rsidRDefault="0018492D" w14:paraId="2BDFFD8E" w14:textId="45BFAE68">
      <w:pPr>
        <w:pStyle w:val="scnewcodesection"/>
      </w:pPr>
      <w:r>
        <w:tab/>
      </w:r>
      <w:r>
        <w:tab/>
      </w:r>
      <w:r>
        <w:tab/>
      </w:r>
      <w:bookmarkStart w:name="ss_T6C29N970Sd_lv3_ee58ae419" w:id="20"/>
      <w:r>
        <w:t>(</w:t>
      </w:r>
      <w:bookmarkEnd w:id="20"/>
      <w:r>
        <w:t>d) alter</w:t>
      </w:r>
      <w:r w:rsidR="00DB7C78">
        <w:t>s</w:t>
      </w:r>
      <w:r>
        <w:t xml:space="preserve"> housing or land use policies that may affect affordability, accessibility, or community displacement.</w:t>
      </w:r>
    </w:p>
    <w:p w:rsidR="0018492D" w:rsidP="0018492D" w:rsidRDefault="0018492D" w14:paraId="4B0F07BA" w14:textId="4654F0D7">
      <w:pPr>
        <w:pStyle w:val="scnewcodesection"/>
      </w:pPr>
      <w:r>
        <w:tab/>
      </w:r>
      <w:bookmarkStart w:name="ss_T6C29N970SB_lv1_19d49110e" w:id="21"/>
      <w:r>
        <w:t>(</w:t>
      </w:r>
      <w:bookmarkEnd w:id="21"/>
      <w:r>
        <w:t>B) Before a covered action is approved by a planning commission, local council, zoning board, or related body, a community impact assessment must be completed. The assessment must:</w:t>
      </w:r>
    </w:p>
    <w:p w:rsidR="0018492D" w:rsidP="0018492D" w:rsidRDefault="0018492D" w14:paraId="1AA84DEE" w14:textId="77777777">
      <w:pPr>
        <w:pStyle w:val="scnewcodesection"/>
      </w:pPr>
      <w:r>
        <w:tab/>
      </w:r>
      <w:r>
        <w:tab/>
      </w:r>
      <w:bookmarkStart w:name="ss_T6C29N970S1_lv2_238b3732a" w:id="22"/>
      <w:r>
        <w:t>(</w:t>
      </w:r>
      <w:bookmarkEnd w:id="22"/>
      <w:r>
        <w:t xml:space="preserve">1) determine whether impacted populations live in the affected </w:t>
      </w:r>
      <w:proofErr w:type="gramStart"/>
      <w:r>
        <w:t>area;</w:t>
      </w:r>
      <w:proofErr w:type="gramEnd"/>
    </w:p>
    <w:p w:rsidR="0018492D" w:rsidP="0018492D" w:rsidRDefault="0018492D" w14:paraId="45C25164" w14:textId="77777777">
      <w:pPr>
        <w:pStyle w:val="scnewcodesection"/>
      </w:pPr>
      <w:r>
        <w:tab/>
      </w:r>
      <w:r>
        <w:tab/>
      </w:r>
      <w:bookmarkStart w:name="ss_T6C29N970S2_lv2_40adfddf0" w:id="23"/>
      <w:r>
        <w:t>(</w:t>
      </w:r>
      <w:bookmarkEnd w:id="23"/>
      <w:r>
        <w:t>2) evaluate the potential for:</w:t>
      </w:r>
    </w:p>
    <w:p w:rsidR="0018492D" w:rsidP="0018492D" w:rsidRDefault="0018492D" w14:paraId="4AB9506E" w14:textId="30ACC253">
      <w:pPr>
        <w:pStyle w:val="scnewcodesection"/>
      </w:pPr>
      <w:r>
        <w:tab/>
      </w:r>
      <w:r>
        <w:tab/>
      </w:r>
      <w:r>
        <w:tab/>
      </w:r>
      <w:bookmarkStart w:name="ss_T6C29N970Sa_lv3_fd0b746fe" w:id="24"/>
      <w:r>
        <w:t>(</w:t>
      </w:r>
      <w:bookmarkEnd w:id="24"/>
      <w:r>
        <w:t>a) increase</w:t>
      </w:r>
      <w:r w:rsidR="00DB7C78">
        <w:t>d</w:t>
      </w:r>
      <w:r>
        <w:t xml:space="preserve"> or decreased access to affordable </w:t>
      </w:r>
      <w:proofErr w:type="gramStart"/>
      <w:r>
        <w:t>housing;</w:t>
      </w:r>
      <w:proofErr w:type="gramEnd"/>
    </w:p>
    <w:p w:rsidR="0018492D" w:rsidP="0018492D" w:rsidRDefault="0018492D" w14:paraId="424F6367" w14:textId="77777777">
      <w:pPr>
        <w:pStyle w:val="scnewcodesection"/>
      </w:pPr>
      <w:r>
        <w:tab/>
      </w:r>
      <w:r>
        <w:tab/>
      </w:r>
      <w:r>
        <w:tab/>
      </w:r>
      <w:bookmarkStart w:name="ss_T6C29N970Sb_lv3_601efda54" w:id="25"/>
      <w:r>
        <w:t>(</w:t>
      </w:r>
      <w:bookmarkEnd w:id="25"/>
      <w:r>
        <w:t xml:space="preserve">b) indirect or direct residential </w:t>
      </w:r>
      <w:proofErr w:type="gramStart"/>
      <w:r>
        <w:t>displacement;</w:t>
      </w:r>
      <w:proofErr w:type="gramEnd"/>
    </w:p>
    <w:p w:rsidR="0018492D" w:rsidP="0018492D" w:rsidRDefault="0018492D" w14:paraId="7AA53F48" w14:textId="77777777">
      <w:pPr>
        <w:pStyle w:val="scnewcodesection"/>
      </w:pPr>
      <w:r>
        <w:tab/>
      </w:r>
      <w:r>
        <w:tab/>
      </w:r>
      <w:r>
        <w:tab/>
      </w:r>
      <w:bookmarkStart w:name="ss_T6C29N970Sc_lv3_3fefbd0d2" w:id="26"/>
      <w:bookmarkStart w:name="open_doc_here" w:id="27"/>
      <w:r>
        <w:t>(</w:t>
      </w:r>
      <w:bookmarkEnd w:id="26"/>
      <w:bookmarkEnd w:id="27"/>
      <w:r>
        <w:t>c) increased burden on existing infrastructure or public services; and</w:t>
      </w:r>
    </w:p>
    <w:p w:rsidR="0018492D" w:rsidP="0018492D" w:rsidRDefault="0018492D" w14:paraId="30799755" w14:textId="77777777">
      <w:pPr>
        <w:pStyle w:val="scnewcodesection"/>
      </w:pPr>
      <w:r>
        <w:tab/>
      </w:r>
      <w:r>
        <w:tab/>
      </w:r>
      <w:r>
        <w:tab/>
      </w:r>
      <w:bookmarkStart w:name="ss_T6C29N970Sd_lv3_967eb5a16" w:id="28"/>
      <w:r>
        <w:t>(</w:t>
      </w:r>
      <w:bookmarkEnd w:id="28"/>
      <w:r>
        <w:t>d) expansion or restriction of access to jobs, transportation, education, and essential services; and</w:t>
      </w:r>
    </w:p>
    <w:p w:rsidR="0018492D" w:rsidP="0018492D" w:rsidRDefault="0018492D" w14:paraId="43AF5A31" w14:textId="77777777">
      <w:pPr>
        <w:pStyle w:val="scnewcodesection"/>
      </w:pPr>
      <w:r>
        <w:tab/>
      </w:r>
      <w:r>
        <w:tab/>
      </w:r>
      <w:bookmarkStart w:name="ss_T6C29N970S3_lv2_0d1d14886" w:id="29"/>
      <w:r>
        <w:t>(</w:t>
      </w:r>
      <w:bookmarkEnd w:id="29"/>
      <w:r>
        <w:t>3) propose any strategies or recommendations to minimize harmful impacts and support community stability and opportunity.</w:t>
      </w:r>
    </w:p>
    <w:p w:rsidR="0018492D" w:rsidP="0018492D" w:rsidRDefault="0018492D" w14:paraId="3923DA20" w14:textId="77777777">
      <w:pPr>
        <w:pStyle w:val="scnewcodesection"/>
      </w:pPr>
      <w:r>
        <w:tab/>
      </w:r>
      <w:bookmarkStart w:name="ss_T6C29N970SC_lv1_be08ca426" w:id="30"/>
      <w:r>
        <w:t>(</w:t>
      </w:r>
      <w:bookmarkEnd w:id="30"/>
      <w:r>
        <w:t>C) Each local government must assign responsibility for conducting or reviewing community impact assessments to its existing planning or community development department of an external planning or policy consultant approved by the local government. The local government must ensure community impact assessments are conducted by trained staff or qualified professionals with knowledge in land use, housing, and public service planning.</w:t>
      </w:r>
    </w:p>
    <w:p w:rsidR="0018492D" w:rsidP="0018492D" w:rsidRDefault="0018492D" w14:paraId="2F73CCAD" w14:textId="77777777">
      <w:pPr>
        <w:pStyle w:val="scnewcodesection"/>
      </w:pPr>
      <w:r>
        <w:tab/>
      </w:r>
      <w:bookmarkStart w:name="ss_T6C29N970SD_lv1_f54e498af" w:id="31"/>
      <w:r>
        <w:t>(</w:t>
      </w:r>
      <w:bookmarkEnd w:id="31"/>
      <w:r>
        <w:t>D) A community impact assessment must be:</w:t>
      </w:r>
    </w:p>
    <w:p w:rsidR="0018492D" w:rsidP="0018492D" w:rsidRDefault="0018492D" w14:paraId="087FD487" w14:textId="77777777">
      <w:pPr>
        <w:pStyle w:val="scnewcodesection"/>
      </w:pPr>
      <w:r>
        <w:tab/>
      </w:r>
      <w:r>
        <w:tab/>
      </w:r>
      <w:bookmarkStart w:name="ss_T6C29N970S1_lv2_9a98a1f66" w:id="32"/>
      <w:r>
        <w:t>(</w:t>
      </w:r>
      <w:bookmarkEnd w:id="32"/>
      <w:r>
        <w:t xml:space="preserve">1) published online with other development </w:t>
      </w:r>
      <w:proofErr w:type="gramStart"/>
      <w:r>
        <w:t>documents;</w:t>
      </w:r>
      <w:proofErr w:type="gramEnd"/>
    </w:p>
    <w:p w:rsidR="0018492D" w:rsidP="0018492D" w:rsidRDefault="0018492D" w14:paraId="2B09040E" w14:textId="77777777">
      <w:pPr>
        <w:pStyle w:val="scnewcodesection"/>
      </w:pPr>
      <w:r>
        <w:tab/>
      </w:r>
      <w:r>
        <w:tab/>
      </w:r>
      <w:bookmarkStart w:name="ss_T6C29N970S2_lv2_2cd447237" w:id="33"/>
      <w:r>
        <w:t>(</w:t>
      </w:r>
      <w:bookmarkEnd w:id="33"/>
      <w:r>
        <w:t>2) included in public meeting agendas or packets; and</w:t>
      </w:r>
    </w:p>
    <w:p w:rsidR="0018492D" w:rsidP="0018492D" w:rsidRDefault="0018492D" w14:paraId="13ED4BBB" w14:textId="77777777">
      <w:pPr>
        <w:pStyle w:val="scnewcodesection"/>
      </w:pPr>
      <w:r>
        <w:tab/>
      </w:r>
      <w:r>
        <w:tab/>
      </w:r>
      <w:bookmarkStart w:name="ss_T6C29N970S3_lv2_2c3a70cbe" w:id="34"/>
      <w:r>
        <w:t>(</w:t>
      </w:r>
      <w:bookmarkEnd w:id="34"/>
      <w:r>
        <w:t>3) presented at public hearings on the proposed development action.</w:t>
      </w:r>
    </w:p>
    <w:p w:rsidR="0018492D" w:rsidP="0018492D" w:rsidRDefault="0018492D" w14:paraId="117EF2B8" w14:textId="77777777">
      <w:pPr>
        <w:pStyle w:val="scnewcodesection"/>
      </w:pPr>
      <w:r>
        <w:tab/>
      </w:r>
      <w:bookmarkStart w:name="ss_T6C29N970SE_lv1_c465a9cd4" w:id="35"/>
      <w:r>
        <w:t>(</w:t>
      </w:r>
      <w:bookmarkEnd w:id="35"/>
      <w:r>
        <w:t>E) Local governments must make reasonable efforts to:</w:t>
      </w:r>
    </w:p>
    <w:p w:rsidR="0018492D" w:rsidP="0018492D" w:rsidRDefault="0018492D" w14:paraId="4E322FA5" w14:textId="77777777">
      <w:pPr>
        <w:pStyle w:val="scnewcodesection"/>
      </w:pPr>
      <w:r>
        <w:tab/>
      </w:r>
      <w:r>
        <w:tab/>
      </w:r>
      <w:bookmarkStart w:name="ss_T6C29N970S1_lv2_514cfb49a" w:id="36"/>
      <w:r>
        <w:t>(</w:t>
      </w:r>
      <w:bookmarkEnd w:id="36"/>
      <w:r>
        <w:t xml:space="preserve">1) notify residents and community groups in the affected </w:t>
      </w:r>
      <w:proofErr w:type="gramStart"/>
      <w:r>
        <w:t>areas;</w:t>
      </w:r>
      <w:proofErr w:type="gramEnd"/>
    </w:p>
    <w:p w:rsidR="0018492D" w:rsidP="0018492D" w:rsidRDefault="0018492D" w14:paraId="765AAC9F" w14:textId="77777777">
      <w:pPr>
        <w:pStyle w:val="scnewcodesection"/>
      </w:pPr>
      <w:r>
        <w:tab/>
      </w:r>
      <w:r>
        <w:tab/>
      </w:r>
      <w:bookmarkStart w:name="ss_T6C29N970S2_lv2_6f18f4a9f" w:id="37"/>
      <w:r>
        <w:t>(</w:t>
      </w:r>
      <w:bookmarkEnd w:id="37"/>
      <w:r>
        <w:t>2) offer opportunities for public comment and dialogue; and</w:t>
      </w:r>
    </w:p>
    <w:p w:rsidR="0018492D" w:rsidP="0018492D" w:rsidRDefault="0018492D" w14:paraId="0F9D4E3E" w14:textId="77777777">
      <w:pPr>
        <w:pStyle w:val="scnewcodesection"/>
      </w:pPr>
      <w:r>
        <w:tab/>
      </w:r>
      <w:r>
        <w:tab/>
      </w:r>
      <w:bookmarkStart w:name="ss_T6C29N970S3_lv2_e24737f13" w:id="38"/>
      <w:r>
        <w:t>(</w:t>
      </w:r>
      <w:bookmarkEnd w:id="38"/>
      <w:r>
        <w:t>3) document feedback received and how it influenced final decisions.</w:t>
      </w:r>
    </w:p>
    <w:p w:rsidR="0018492D" w:rsidP="0018492D" w:rsidRDefault="0018492D" w14:paraId="20CF6B61" w14:textId="77777777">
      <w:pPr>
        <w:pStyle w:val="scnewcodesection"/>
      </w:pPr>
      <w:r>
        <w:tab/>
      </w:r>
      <w:bookmarkStart w:name="ss_T6C29N970SF_lv1_daeb60542" w:id="39"/>
      <w:r>
        <w:t>(</w:t>
      </w:r>
      <w:bookmarkEnd w:id="39"/>
      <w:r>
        <w:t>F) The South Carolina Department of Commerce, in coordination with the Municipal Association of South Carolina and the South Carolina Association of Counties, must:</w:t>
      </w:r>
    </w:p>
    <w:p w:rsidR="0018492D" w:rsidP="0018492D" w:rsidRDefault="0018492D" w14:paraId="50572D52" w14:textId="77777777">
      <w:pPr>
        <w:pStyle w:val="scnewcodesection"/>
      </w:pPr>
      <w:r>
        <w:tab/>
      </w:r>
      <w:r>
        <w:tab/>
      </w:r>
      <w:bookmarkStart w:name="ss_T6C29N970S1_lv2_5470648ca" w:id="40"/>
      <w:r>
        <w:t>(</w:t>
      </w:r>
      <w:bookmarkEnd w:id="40"/>
      <w:r>
        <w:t xml:space="preserve">1) develop and distribute model templates and best practices for conducting community impact </w:t>
      </w:r>
      <w:proofErr w:type="gramStart"/>
      <w:r>
        <w:t>assessments;</w:t>
      </w:r>
      <w:proofErr w:type="gramEnd"/>
    </w:p>
    <w:p w:rsidR="0018492D" w:rsidP="0018492D" w:rsidRDefault="0018492D" w14:paraId="3B728EC3" w14:textId="77777777">
      <w:pPr>
        <w:pStyle w:val="scnewcodesection"/>
      </w:pPr>
      <w:r>
        <w:tab/>
      </w:r>
      <w:r>
        <w:tab/>
      </w:r>
      <w:bookmarkStart w:name="ss_T6C29N970S2_lv2_4646cbb28" w:id="41"/>
      <w:r>
        <w:t>(</w:t>
      </w:r>
      <w:bookmarkEnd w:id="41"/>
      <w:r>
        <w:t>2) provide technical assistance to local governments; and</w:t>
      </w:r>
    </w:p>
    <w:p w:rsidR="00DD11A1" w:rsidP="0018492D" w:rsidRDefault="0018492D" w14:paraId="362419E4" w14:textId="34DB9EDD">
      <w:pPr>
        <w:pStyle w:val="scnewcodesection"/>
      </w:pPr>
      <w:r>
        <w:tab/>
      </w:r>
      <w:r>
        <w:tab/>
      </w:r>
      <w:bookmarkStart w:name="ss_T6C29N970S3_lv2_260023662" w:id="42"/>
      <w:r>
        <w:t>(</w:t>
      </w:r>
      <w:bookmarkEnd w:id="42"/>
      <w:r>
        <w:t xml:space="preserve">3) collect voluntary reports from local governments on </w:t>
      </w:r>
      <w:proofErr w:type="gramStart"/>
      <w:r>
        <w:t>use</w:t>
      </w:r>
      <w:proofErr w:type="gramEnd"/>
      <w:r>
        <w:t xml:space="preserve"> of this process, challenges, and measurable community outcomes.</w:t>
      </w:r>
    </w:p>
    <w:p w:rsidRPr="00DF3B44" w:rsidR="007E06BB" w:rsidP="00787433" w:rsidRDefault="007E06BB" w14:paraId="3D8F1FED" w14:textId="1B76C303">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A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6E48A2" w:rsidR="00685035" w:rsidRPr="007B4AF7" w:rsidRDefault="00450B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7E75">
              <w:t>[4390]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7E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CA4"/>
    <w:rsid w:val="00044B84"/>
    <w:rsid w:val="000479D0"/>
    <w:rsid w:val="00062E91"/>
    <w:rsid w:val="0006464F"/>
    <w:rsid w:val="00066B54"/>
    <w:rsid w:val="00072FCD"/>
    <w:rsid w:val="00074A4F"/>
    <w:rsid w:val="0007500A"/>
    <w:rsid w:val="00076391"/>
    <w:rsid w:val="000779B9"/>
    <w:rsid w:val="00077B65"/>
    <w:rsid w:val="000808E8"/>
    <w:rsid w:val="000A3C25"/>
    <w:rsid w:val="000B25E6"/>
    <w:rsid w:val="000B4C02"/>
    <w:rsid w:val="000B5B4A"/>
    <w:rsid w:val="000B7FE1"/>
    <w:rsid w:val="000C3E88"/>
    <w:rsid w:val="000C46B9"/>
    <w:rsid w:val="000C58E4"/>
    <w:rsid w:val="000C6F9A"/>
    <w:rsid w:val="000D2F44"/>
    <w:rsid w:val="000D33E4"/>
    <w:rsid w:val="000D7E5C"/>
    <w:rsid w:val="000E3FC7"/>
    <w:rsid w:val="000E578A"/>
    <w:rsid w:val="000F2250"/>
    <w:rsid w:val="0010329A"/>
    <w:rsid w:val="00105756"/>
    <w:rsid w:val="00114099"/>
    <w:rsid w:val="001164F9"/>
    <w:rsid w:val="0011719C"/>
    <w:rsid w:val="00140049"/>
    <w:rsid w:val="00171601"/>
    <w:rsid w:val="001730EB"/>
    <w:rsid w:val="00173276"/>
    <w:rsid w:val="00176122"/>
    <w:rsid w:val="0018492D"/>
    <w:rsid w:val="0019025B"/>
    <w:rsid w:val="00192AF7"/>
    <w:rsid w:val="00197366"/>
    <w:rsid w:val="001974F0"/>
    <w:rsid w:val="001A136C"/>
    <w:rsid w:val="001B54E1"/>
    <w:rsid w:val="001B6DA2"/>
    <w:rsid w:val="001C25EC"/>
    <w:rsid w:val="001F2A41"/>
    <w:rsid w:val="001F313F"/>
    <w:rsid w:val="001F331D"/>
    <w:rsid w:val="001F394C"/>
    <w:rsid w:val="002038AA"/>
    <w:rsid w:val="002114C8"/>
    <w:rsid w:val="0021166F"/>
    <w:rsid w:val="002162DF"/>
    <w:rsid w:val="00230038"/>
    <w:rsid w:val="00233975"/>
    <w:rsid w:val="00236D73"/>
    <w:rsid w:val="0024619D"/>
    <w:rsid w:val="00246535"/>
    <w:rsid w:val="00257F60"/>
    <w:rsid w:val="002625EA"/>
    <w:rsid w:val="00262AC5"/>
    <w:rsid w:val="00264AE9"/>
    <w:rsid w:val="00275AE6"/>
    <w:rsid w:val="002836D8"/>
    <w:rsid w:val="002A7989"/>
    <w:rsid w:val="002B02F3"/>
    <w:rsid w:val="002B07F8"/>
    <w:rsid w:val="002B464F"/>
    <w:rsid w:val="002C3463"/>
    <w:rsid w:val="002D266D"/>
    <w:rsid w:val="002D5B3D"/>
    <w:rsid w:val="002D7447"/>
    <w:rsid w:val="002E315A"/>
    <w:rsid w:val="002E4F8C"/>
    <w:rsid w:val="002F3F9A"/>
    <w:rsid w:val="002F560C"/>
    <w:rsid w:val="002F5847"/>
    <w:rsid w:val="0030425A"/>
    <w:rsid w:val="0031118E"/>
    <w:rsid w:val="003421F1"/>
    <w:rsid w:val="0034279C"/>
    <w:rsid w:val="00353022"/>
    <w:rsid w:val="00354F64"/>
    <w:rsid w:val="003559A1"/>
    <w:rsid w:val="00361563"/>
    <w:rsid w:val="00371D36"/>
    <w:rsid w:val="00373E17"/>
    <w:rsid w:val="003775E6"/>
    <w:rsid w:val="00381998"/>
    <w:rsid w:val="00385D20"/>
    <w:rsid w:val="003A5F1C"/>
    <w:rsid w:val="003C3E2E"/>
    <w:rsid w:val="003D4A3C"/>
    <w:rsid w:val="003D55B2"/>
    <w:rsid w:val="003E0033"/>
    <w:rsid w:val="003E5452"/>
    <w:rsid w:val="003E5FEB"/>
    <w:rsid w:val="003E7165"/>
    <w:rsid w:val="003E7FF6"/>
    <w:rsid w:val="003F2E65"/>
    <w:rsid w:val="004046B5"/>
    <w:rsid w:val="00406F27"/>
    <w:rsid w:val="004141B8"/>
    <w:rsid w:val="004203B9"/>
    <w:rsid w:val="00432135"/>
    <w:rsid w:val="0044445E"/>
    <w:rsid w:val="00446987"/>
    <w:rsid w:val="00446D28"/>
    <w:rsid w:val="00450B68"/>
    <w:rsid w:val="00450CAA"/>
    <w:rsid w:val="00466CD0"/>
    <w:rsid w:val="00473583"/>
    <w:rsid w:val="00477F32"/>
    <w:rsid w:val="00480332"/>
    <w:rsid w:val="00481850"/>
    <w:rsid w:val="004851A0"/>
    <w:rsid w:val="0048627F"/>
    <w:rsid w:val="004932AB"/>
    <w:rsid w:val="00494BEF"/>
    <w:rsid w:val="004A0AC3"/>
    <w:rsid w:val="004A4EC2"/>
    <w:rsid w:val="004A5512"/>
    <w:rsid w:val="004A6BE5"/>
    <w:rsid w:val="004B0C18"/>
    <w:rsid w:val="004C1A04"/>
    <w:rsid w:val="004C20BC"/>
    <w:rsid w:val="004C5C9A"/>
    <w:rsid w:val="004D1442"/>
    <w:rsid w:val="004D3DCB"/>
    <w:rsid w:val="004D72F2"/>
    <w:rsid w:val="004E1946"/>
    <w:rsid w:val="004E66E9"/>
    <w:rsid w:val="004E7DDE"/>
    <w:rsid w:val="004F0090"/>
    <w:rsid w:val="004F172C"/>
    <w:rsid w:val="005002ED"/>
    <w:rsid w:val="00500DBC"/>
    <w:rsid w:val="00507802"/>
    <w:rsid w:val="00507E75"/>
    <w:rsid w:val="005102BE"/>
    <w:rsid w:val="005157E7"/>
    <w:rsid w:val="00523F7F"/>
    <w:rsid w:val="00524D54"/>
    <w:rsid w:val="0054531B"/>
    <w:rsid w:val="00546C24"/>
    <w:rsid w:val="005476FF"/>
    <w:rsid w:val="005516F6"/>
    <w:rsid w:val="00552842"/>
    <w:rsid w:val="00554E89"/>
    <w:rsid w:val="00564B58"/>
    <w:rsid w:val="00571EB4"/>
    <w:rsid w:val="00572281"/>
    <w:rsid w:val="005801DD"/>
    <w:rsid w:val="00586122"/>
    <w:rsid w:val="00592A40"/>
    <w:rsid w:val="005A28BC"/>
    <w:rsid w:val="005A5377"/>
    <w:rsid w:val="005B7817"/>
    <w:rsid w:val="005C06C8"/>
    <w:rsid w:val="005C23D7"/>
    <w:rsid w:val="005C40EB"/>
    <w:rsid w:val="005D02B4"/>
    <w:rsid w:val="005D3013"/>
    <w:rsid w:val="005E1E50"/>
    <w:rsid w:val="005E2B9C"/>
    <w:rsid w:val="005E3332"/>
    <w:rsid w:val="005E474E"/>
    <w:rsid w:val="005F76B0"/>
    <w:rsid w:val="00604429"/>
    <w:rsid w:val="006067B0"/>
    <w:rsid w:val="00606A8B"/>
    <w:rsid w:val="00611EBA"/>
    <w:rsid w:val="006213A8"/>
    <w:rsid w:val="00622E53"/>
    <w:rsid w:val="00623BEA"/>
    <w:rsid w:val="006343D3"/>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175"/>
    <w:rsid w:val="006E353F"/>
    <w:rsid w:val="006E35AB"/>
    <w:rsid w:val="006E36D8"/>
    <w:rsid w:val="00702E2B"/>
    <w:rsid w:val="00711AA9"/>
    <w:rsid w:val="00722155"/>
    <w:rsid w:val="00737F19"/>
    <w:rsid w:val="007638FB"/>
    <w:rsid w:val="00782BF8"/>
    <w:rsid w:val="00783C75"/>
    <w:rsid w:val="007849D9"/>
    <w:rsid w:val="00787433"/>
    <w:rsid w:val="00797EB5"/>
    <w:rsid w:val="007A10F1"/>
    <w:rsid w:val="007A3D50"/>
    <w:rsid w:val="007B2D29"/>
    <w:rsid w:val="007B412F"/>
    <w:rsid w:val="007B4AF7"/>
    <w:rsid w:val="007B4DBF"/>
    <w:rsid w:val="007C5458"/>
    <w:rsid w:val="007D2C67"/>
    <w:rsid w:val="007E06BB"/>
    <w:rsid w:val="007F50D1"/>
    <w:rsid w:val="00816A81"/>
    <w:rsid w:val="00816D52"/>
    <w:rsid w:val="008301F6"/>
    <w:rsid w:val="00831048"/>
    <w:rsid w:val="00834272"/>
    <w:rsid w:val="00850661"/>
    <w:rsid w:val="008625C1"/>
    <w:rsid w:val="0087671D"/>
    <w:rsid w:val="008806F9"/>
    <w:rsid w:val="00887957"/>
    <w:rsid w:val="008A57E3"/>
    <w:rsid w:val="008B5BF4"/>
    <w:rsid w:val="008C0CEE"/>
    <w:rsid w:val="008C1B18"/>
    <w:rsid w:val="008C7F5F"/>
    <w:rsid w:val="008D46EC"/>
    <w:rsid w:val="008D4ACD"/>
    <w:rsid w:val="008D5567"/>
    <w:rsid w:val="008E0E25"/>
    <w:rsid w:val="008E61A1"/>
    <w:rsid w:val="008F7D19"/>
    <w:rsid w:val="009031EF"/>
    <w:rsid w:val="00917EA3"/>
    <w:rsid w:val="00917EE0"/>
    <w:rsid w:val="00921C89"/>
    <w:rsid w:val="00926966"/>
    <w:rsid w:val="00926D03"/>
    <w:rsid w:val="00927E9C"/>
    <w:rsid w:val="00934036"/>
    <w:rsid w:val="00934889"/>
    <w:rsid w:val="0094541D"/>
    <w:rsid w:val="009473EA"/>
    <w:rsid w:val="0095384F"/>
    <w:rsid w:val="00954E7E"/>
    <w:rsid w:val="009554D9"/>
    <w:rsid w:val="009572F9"/>
    <w:rsid w:val="00960D0F"/>
    <w:rsid w:val="0098366F"/>
    <w:rsid w:val="00983A03"/>
    <w:rsid w:val="00986063"/>
    <w:rsid w:val="00991F67"/>
    <w:rsid w:val="00992876"/>
    <w:rsid w:val="0099797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0DD"/>
    <w:rsid w:val="00A303AF"/>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1E2"/>
    <w:rsid w:val="00AE7406"/>
    <w:rsid w:val="00AF1688"/>
    <w:rsid w:val="00AF46E6"/>
    <w:rsid w:val="00AF5139"/>
    <w:rsid w:val="00B06EDA"/>
    <w:rsid w:val="00B1161F"/>
    <w:rsid w:val="00B11661"/>
    <w:rsid w:val="00B129A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6D1"/>
    <w:rsid w:val="00BE08A7"/>
    <w:rsid w:val="00BE4391"/>
    <w:rsid w:val="00BF3E48"/>
    <w:rsid w:val="00BF57E5"/>
    <w:rsid w:val="00BF5D24"/>
    <w:rsid w:val="00BF7EA6"/>
    <w:rsid w:val="00C15F1B"/>
    <w:rsid w:val="00C16288"/>
    <w:rsid w:val="00C17D1D"/>
    <w:rsid w:val="00C45923"/>
    <w:rsid w:val="00C543E7"/>
    <w:rsid w:val="00C70225"/>
    <w:rsid w:val="00C72198"/>
    <w:rsid w:val="00C73C7D"/>
    <w:rsid w:val="00C75005"/>
    <w:rsid w:val="00C76CA6"/>
    <w:rsid w:val="00C77ED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686"/>
    <w:rsid w:val="00D54A6F"/>
    <w:rsid w:val="00D57D57"/>
    <w:rsid w:val="00D62E42"/>
    <w:rsid w:val="00D772FB"/>
    <w:rsid w:val="00DA1AA0"/>
    <w:rsid w:val="00DA1B18"/>
    <w:rsid w:val="00DA512B"/>
    <w:rsid w:val="00DB7C78"/>
    <w:rsid w:val="00DC44A8"/>
    <w:rsid w:val="00DD11A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39DC"/>
    <w:rsid w:val="00ED452E"/>
    <w:rsid w:val="00EE3CDA"/>
    <w:rsid w:val="00EF37A8"/>
    <w:rsid w:val="00EF531F"/>
    <w:rsid w:val="00F00A10"/>
    <w:rsid w:val="00F05FE8"/>
    <w:rsid w:val="00F06D86"/>
    <w:rsid w:val="00F10E3B"/>
    <w:rsid w:val="00F13D87"/>
    <w:rsid w:val="00F149E5"/>
    <w:rsid w:val="00F15E33"/>
    <w:rsid w:val="00F17DA2"/>
    <w:rsid w:val="00F22EC0"/>
    <w:rsid w:val="00F248B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2EE3"/>
    <w:rsid w:val="00FB3F2A"/>
    <w:rsid w:val="00FC2692"/>
    <w:rsid w:val="00FC3593"/>
    <w:rsid w:val="00FD117D"/>
    <w:rsid w:val="00FD72E3"/>
    <w:rsid w:val="00FE06FC"/>
    <w:rsid w:val="00FF0315"/>
    <w:rsid w:val="00FF2121"/>
    <w:rsid w:val="00FF42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7E75"/>
    <w:rPr>
      <w:rFonts w:ascii="Times New Roman" w:hAnsi="Times New Roman"/>
      <w:b w:val="0"/>
      <w:i w:val="0"/>
      <w:sz w:val="22"/>
    </w:rPr>
  </w:style>
  <w:style w:type="paragraph" w:styleId="NoSpacing">
    <w:name w:val="No Spacing"/>
    <w:uiPriority w:val="1"/>
    <w:qFormat/>
    <w:rsid w:val="00507E75"/>
    <w:pPr>
      <w:spacing w:after="0" w:line="240" w:lineRule="auto"/>
    </w:pPr>
  </w:style>
  <w:style w:type="paragraph" w:customStyle="1" w:styleId="scemptylineheader">
    <w:name w:val="sc_emptyline_header"/>
    <w:qFormat/>
    <w:rsid w:val="00507E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7E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7E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7E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7E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7E75"/>
    <w:rPr>
      <w:color w:val="808080"/>
    </w:rPr>
  </w:style>
  <w:style w:type="paragraph" w:customStyle="1" w:styleId="scdirectionallanguage">
    <w:name w:val="sc_directional_language"/>
    <w:qFormat/>
    <w:rsid w:val="00507E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7E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7E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7E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7E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7E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7E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7E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7E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7E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7E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7E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7E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7E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7E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7E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7E75"/>
    <w:rPr>
      <w:rFonts w:ascii="Times New Roman" w:hAnsi="Times New Roman"/>
      <w:color w:val="auto"/>
      <w:sz w:val="22"/>
    </w:rPr>
  </w:style>
  <w:style w:type="paragraph" w:customStyle="1" w:styleId="scclippagebillheader">
    <w:name w:val="sc_clip_page_bill_header"/>
    <w:qFormat/>
    <w:rsid w:val="00507E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7E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7E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75"/>
    <w:rPr>
      <w:lang w:val="en-US"/>
    </w:rPr>
  </w:style>
  <w:style w:type="paragraph" w:styleId="Footer">
    <w:name w:val="footer"/>
    <w:basedOn w:val="Normal"/>
    <w:link w:val="FooterChar"/>
    <w:uiPriority w:val="99"/>
    <w:unhideWhenUsed/>
    <w:rsid w:val="0050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75"/>
    <w:rPr>
      <w:lang w:val="en-US"/>
    </w:rPr>
  </w:style>
  <w:style w:type="paragraph" w:styleId="ListParagraph">
    <w:name w:val="List Paragraph"/>
    <w:basedOn w:val="Normal"/>
    <w:uiPriority w:val="34"/>
    <w:qFormat/>
    <w:rsid w:val="00507E75"/>
    <w:pPr>
      <w:ind w:left="720"/>
      <w:contextualSpacing/>
    </w:pPr>
  </w:style>
  <w:style w:type="paragraph" w:customStyle="1" w:styleId="scbillfooter">
    <w:name w:val="sc_bill_footer"/>
    <w:qFormat/>
    <w:rsid w:val="00507E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7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7E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7E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7E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7E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7E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7E75"/>
    <w:pPr>
      <w:widowControl w:val="0"/>
      <w:suppressAutoHyphens/>
      <w:spacing w:after="0" w:line="360" w:lineRule="auto"/>
    </w:pPr>
    <w:rPr>
      <w:rFonts w:ascii="Times New Roman" w:hAnsi="Times New Roman"/>
      <w:lang w:val="en-US"/>
    </w:rPr>
  </w:style>
  <w:style w:type="paragraph" w:customStyle="1" w:styleId="sctableln">
    <w:name w:val="sc_table_ln"/>
    <w:qFormat/>
    <w:rsid w:val="00507E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7E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7E75"/>
    <w:rPr>
      <w:strike/>
      <w:dstrike w:val="0"/>
    </w:rPr>
  </w:style>
  <w:style w:type="character" w:customStyle="1" w:styleId="scinsert">
    <w:name w:val="sc_insert"/>
    <w:uiPriority w:val="1"/>
    <w:qFormat/>
    <w:rsid w:val="00507E75"/>
    <w:rPr>
      <w:caps w:val="0"/>
      <w:smallCaps w:val="0"/>
      <w:strike w:val="0"/>
      <w:dstrike w:val="0"/>
      <w:vanish w:val="0"/>
      <w:u w:val="single"/>
      <w:vertAlign w:val="baseline"/>
    </w:rPr>
  </w:style>
  <w:style w:type="character" w:customStyle="1" w:styleId="scinsertred">
    <w:name w:val="sc_insert_red"/>
    <w:uiPriority w:val="1"/>
    <w:qFormat/>
    <w:rsid w:val="00507E75"/>
    <w:rPr>
      <w:caps w:val="0"/>
      <w:smallCaps w:val="0"/>
      <w:strike w:val="0"/>
      <w:dstrike w:val="0"/>
      <w:vanish w:val="0"/>
      <w:color w:val="FF0000"/>
      <w:u w:val="single"/>
      <w:vertAlign w:val="baseline"/>
    </w:rPr>
  </w:style>
  <w:style w:type="character" w:customStyle="1" w:styleId="scinsertblue">
    <w:name w:val="sc_insert_blue"/>
    <w:uiPriority w:val="1"/>
    <w:qFormat/>
    <w:rsid w:val="00507E75"/>
    <w:rPr>
      <w:caps w:val="0"/>
      <w:smallCaps w:val="0"/>
      <w:strike w:val="0"/>
      <w:dstrike w:val="0"/>
      <w:vanish w:val="0"/>
      <w:color w:val="0070C0"/>
      <w:u w:val="single"/>
      <w:vertAlign w:val="baseline"/>
    </w:rPr>
  </w:style>
  <w:style w:type="character" w:customStyle="1" w:styleId="scstrikered">
    <w:name w:val="sc_strike_red"/>
    <w:uiPriority w:val="1"/>
    <w:qFormat/>
    <w:rsid w:val="00507E75"/>
    <w:rPr>
      <w:strike/>
      <w:dstrike w:val="0"/>
      <w:color w:val="FF0000"/>
    </w:rPr>
  </w:style>
  <w:style w:type="character" w:customStyle="1" w:styleId="scstrikeblue">
    <w:name w:val="sc_strike_blue"/>
    <w:uiPriority w:val="1"/>
    <w:qFormat/>
    <w:rsid w:val="00507E75"/>
    <w:rPr>
      <w:strike/>
      <w:dstrike w:val="0"/>
      <w:color w:val="0070C0"/>
    </w:rPr>
  </w:style>
  <w:style w:type="character" w:customStyle="1" w:styleId="scinsertbluenounderline">
    <w:name w:val="sc_insert_blue_no_underline"/>
    <w:uiPriority w:val="1"/>
    <w:qFormat/>
    <w:rsid w:val="00507E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7E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7E75"/>
    <w:rPr>
      <w:strike/>
      <w:dstrike w:val="0"/>
      <w:color w:val="0070C0"/>
      <w:lang w:val="en-US"/>
    </w:rPr>
  </w:style>
  <w:style w:type="character" w:customStyle="1" w:styleId="scstrikerednoncodified">
    <w:name w:val="sc_strike_red_non_codified"/>
    <w:uiPriority w:val="1"/>
    <w:qFormat/>
    <w:rsid w:val="00507E75"/>
    <w:rPr>
      <w:strike/>
      <w:dstrike w:val="0"/>
      <w:color w:val="FF0000"/>
    </w:rPr>
  </w:style>
  <w:style w:type="paragraph" w:customStyle="1" w:styleId="scbillsiglines">
    <w:name w:val="sc_bill_sig_lines"/>
    <w:qFormat/>
    <w:rsid w:val="00507E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7E75"/>
    <w:rPr>
      <w:bdr w:val="none" w:sz="0" w:space="0" w:color="auto"/>
      <w:shd w:val="clear" w:color="auto" w:fill="FEC6C6"/>
    </w:rPr>
  </w:style>
  <w:style w:type="character" w:customStyle="1" w:styleId="screstoreblue">
    <w:name w:val="sc_restore_blue"/>
    <w:uiPriority w:val="1"/>
    <w:qFormat/>
    <w:rsid w:val="00507E75"/>
    <w:rPr>
      <w:color w:val="4472C4" w:themeColor="accent1"/>
      <w:bdr w:val="none" w:sz="0" w:space="0" w:color="auto"/>
      <w:shd w:val="clear" w:color="auto" w:fill="auto"/>
    </w:rPr>
  </w:style>
  <w:style w:type="character" w:customStyle="1" w:styleId="screstorered">
    <w:name w:val="sc_restore_red"/>
    <w:uiPriority w:val="1"/>
    <w:qFormat/>
    <w:rsid w:val="00507E75"/>
    <w:rPr>
      <w:color w:val="FF0000"/>
      <w:bdr w:val="none" w:sz="0" w:space="0" w:color="auto"/>
      <w:shd w:val="clear" w:color="auto" w:fill="auto"/>
    </w:rPr>
  </w:style>
  <w:style w:type="character" w:customStyle="1" w:styleId="scstrikenewblue">
    <w:name w:val="sc_strike_new_blue"/>
    <w:uiPriority w:val="1"/>
    <w:qFormat/>
    <w:rsid w:val="00507E75"/>
    <w:rPr>
      <w:strike w:val="0"/>
      <w:dstrike/>
      <w:color w:val="0070C0"/>
      <w:u w:val="none"/>
    </w:rPr>
  </w:style>
  <w:style w:type="character" w:customStyle="1" w:styleId="scstrikenewred">
    <w:name w:val="sc_strike_new_red"/>
    <w:uiPriority w:val="1"/>
    <w:qFormat/>
    <w:rsid w:val="00507E75"/>
    <w:rPr>
      <w:strike w:val="0"/>
      <w:dstrike/>
      <w:color w:val="FF0000"/>
      <w:u w:val="none"/>
    </w:rPr>
  </w:style>
  <w:style w:type="character" w:customStyle="1" w:styleId="scamendsenate">
    <w:name w:val="sc_amend_senate"/>
    <w:uiPriority w:val="1"/>
    <w:qFormat/>
    <w:rsid w:val="00507E75"/>
    <w:rPr>
      <w:bdr w:val="none" w:sz="0" w:space="0" w:color="auto"/>
      <w:shd w:val="clear" w:color="auto" w:fill="FFF2CC" w:themeFill="accent4" w:themeFillTint="33"/>
    </w:rPr>
  </w:style>
  <w:style w:type="character" w:customStyle="1" w:styleId="scamendhouse">
    <w:name w:val="sc_amend_house"/>
    <w:uiPriority w:val="1"/>
    <w:qFormat/>
    <w:rsid w:val="00507E7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0&amp;session=126&amp;summary=B" TargetMode="External" Id="R5466561548aa442e" /><Relationship Type="http://schemas.openxmlformats.org/officeDocument/2006/relationships/hyperlink" Target="https://www.scstatehouse.gov/sess126_2025-2026/prever/4390_20250423.docx" TargetMode="External" Id="R04169617cdcf4073" /><Relationship Type="http://schemas.openxmlformats.org/officeDocument/2006/relationships/hyperlink" Target="h:\hj\20250423.docx" TargetMode="External" Id="Rf731af66a37e473b" /><Relationship Type="http://schemas.openxmlformats.org/officeDocument/2006/relationships/hyperlink" Target="h:\hj\20250423.docx" TargetMode="External" Id="R3dcbfed9860046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E5C"/>
    <w:rsid w:val="000F401F"/>
    <w:rsid w:val="00140B15"/>
    <w:rsid w:val="001B20DA"/>
    <w:rsid w:val="001C48FD"/>
    <w:rsid w:val="002A7C8A"/>
    <w:rsid w:val="002D4365"/>
    <w:rsid w:val="003E4FBC"/>
    <w:rsid w:val="003E5FEB"/>
    <w:rsid w:val="003F4940"/>
    <w:rsid w:val="004A4EC2"/>
    <w:rsid w:val="004E2BB5"/>
    <w:rsid w:val="00580C56"/>
    <w:rsid w:val="006B363F"/>
    <w:rsid w:val="007070D2"/>
    <w:rsid w:val="00776F2C"/>
    <w:rsid w:val="008F7723"/>
    <w:rsid w:val="009031EF"/>
    <w:rsid w:val="00912A5F"/>
    <w:rsid w:val="00940EED"/>
    <w:rsid w:val="00985255"/>
    <w:rsid w:val="009C3651"/>
    <w:rsid w:val="00A51DBA"/>
    <w:rsid w:val="00AE51E2"/>
    <w:rsid w:val="00B20DA6"/>
    <w:rsid w:val="00B457AF"/>
    <w:rsid w:val="00C818FB"/>
    <w:rsid w:val="00CC0451"/>
    <w:rsid w:val="00D6665C"/>
    <w:rsid w:val="00D900BD"/>
    <w:rsid w:val="00E76813"/>
    <w:rsid w:val="00ED39DC"/>
    <w:rsid w:val="00F82BD9"/>
    <w:rsid w:val="00FC2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302518db-05f6-4506-ae02-d2dde3eb7b75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f846d79e-0d21-44af-a081-c87f7bf3a6ac</T_BILL_REQUEST_REQUEST>
  <T_BILL_R_ORIGINALDRAFT>eec7b8b9-3363-4c63-84c1-6ecb1cc3e103</T_BILL_R_ORIGINALDRAFT>
  <T_BILL_SPONSOR_SPONSOR>f75620ba-7ea5-4f21-af0b-1ad32bc02789</T_BILL_SPONSOR_SPONSOR>
  <T_BILL_T_BILLNAME>[4390]</T_BILL_T_BILLNAME>
  <T_BILL_T_BILLNUMBER>4390</T_BILL_T_BILLNUMBER>
  <T_BILL_T_BILLTITLE>TO AMEND THE SOUTH CAROLINA CODE OF LAWS BY ENACTING THE “COMMUNITY IMPACT AND OPPORTUNITY ASSESSMENT ACT” by adding section 6-29-970 SO AS TO DEFINE TERMS, REQUIRE COMMUNITY IMPACT ASSESSMENTS, REQUIRE LOCAL GOVERNMENTS TO ASSIGN THE RESPONSIBILITY FOR CONDUCTING COMMUNITY IMPACT ASSESSMENTS, REQUIRE TRANSPARENCY AND COMMUNITY ENGAGEMENT, AND TO PROVIDE STATEWIDE GUIDANCE.</T_BILL_T_BILLTITLE>
  <T_BILL_T_CHAMBER>house</T_BILL_T_CHAMBER>
  <T_BILL_T_FILENAME> </T_BILL_T_FILENAME>
  <T_BILL_T_LEGTYPE>bill_statewide</T_BILL_T_LEGTYPE>
  <T_BILL_T_RATNUMBERSTRING>HNone</T_BILL_T_RATNUMBERSTRING>
  <T_BILL_T_SECTIONS>[{"SectionUUID":"3abac533-d967-43f7-a7c2-e67d88f4afba","SectionName":"Citing an Act","SectionNumber":1,"SectionType":"new","CodeSections":[],"TitleText":"so as to enact the","DisableControls":false,"Deleted":false,"RepealItems":[],"SectionBookmarkName":"bs_num_1_5bce585dd"},{"SectionUUID":"53fcc578-7d58-4a50-bb3f-a19202773855","SectionName":"code_section","SectionNumber":2,"SectionType":"code_section","CodeSections":[{"CodeSectionBookmarkName":"ns_T6C29N970_a1fa2a715","IsConstitutionSection":false,"Identity":"6-29-970","IsNew":true,"SubSections":[{"Level":1,"Identity":"T6C29N970SA","SubSectionBookmarkName":"ss_T6C29N970SA_lv1_fb5f3ca72","IsNewSubSection":false,"SubSectionReplacement":""},{"Level":2,"Identity":"T6C29N970S1","SubSectionBookmarkName":"ss_T6C29N970S1_lv2_55539c655","IsNewSubSection":false,"SubSectionReplacement":""},{"Level":2,"Identity":"T6C29N970S2","SubSectionBookmarkName":"ss_T6C29N970S2_lv2_0be2592f8","IsNewSubSection":false,"SubSectionReplacement":""},{"Level":3,"Identity":"T6C29N970Sa","SubSectionBookmarkName":"ss_T6C29N970Sa_lv3_19a9bee04","IsNewSubSection":false,"SubSectionReplacement":""},{"Level":3,"Identity":"T6C29N970Sb","SubSectionBookmarkName":"ss_T6C29N970Sb_lv3_6a7efc926","IsNewSubSection":false,"SubSectionReplacement":""},{"Level":3,"Identity":"T6C29N970Sc","SubSectionBookmarkName":"ss_T6C29N970Sc_lv3_9aed2f3ad","IsNewSubSection":false,"SubSectionReplacement":""},{"Level":3,"Identity":"T6C29N970Sd","SubSectionBookmarkName":"ss_T6C29N970Sd_lv3_2117b7b14","IsNewSubSection":false,"SubSectionReplacement":""},{"Level":2,"Identity":"T6C29N970S3","SubSectionBookmarkName":"ss_T6C29N970S3_lv2_2b8c6b507","IsNewSubSection":false,"SubSectionReplacement":""},{"Level":3,"Identity":"T6C29N970Sa","SubSectionBookmarkName":"ss_T6C29N970Sa_lv3_207b7946e","IsNewSubSection":false,"SubSectionReplacement":""},{"Level":3,"Identity":"T6C29N970Sb","SubSectionBookmarkName":"ss_T6C29N970Sb_lv3_05a72636f","IsNewSubSection":false,"SubSectionReplacement":""},{"Level":3,"Identity":"T6C29N970Sc","SubSectionBookmarkName":"ss_T6C29N970Sc_lv3_7ea0d0c5b","IsNewSubSection":false,"SubSectionReplacement":""},{"Level":3,"Identity":"T6C29N970Sd","SubSectionBookmarkName":"ss_T6C29N970Sd_lv3_ee58ae419","IsNewSubSection":false,"SubSectionReplacement":""},{"Level":1,"Identity":"T6C29N970SB","SubSectionBookmarkName":"ss_T6C29N970SB_lv1_19d49110e","IsNewSubSection":false,"SubSectionReplacement":""},{"Level":2,"Identity":"T6C29N970S1","SubSectionBookmarkName":"ss_T6C29N970S1_lv2_238b3732a","IsNewSubSection":false,"SubSectionReplacement":""},{"Level":2,"Identity":"T6C29N970S2","SubSectionBookmarkName":"ss_T6C29N970S2_lv2_40adfddf0","IsNewSubSection":false,"SubSectionReplacement":""},{"Level":3,"Identity":"T6C29N970Sa","SubSectionBookmarkName":"ss_T6C29N970Sa_lv3_fd0b746fe","IsNewSubSection":false,"SubSectionReplacement":""},{"Level":3,"Identity":"T6C29N970Sb","SubSectionBookmarkName":"ss_T6C29N970Sb_lv3_601efda54","IsNewSubSection":false,"SubSectionReplacement":""},{"Level":3,"Identity":"T6C29N970Sc","SubSectionBookmarkName":"ss_T6C29N970Sc_lv3_3fefbd0d2","IsNewSubSection":false,"SubSectionReplacement":""},{"Level":3,"Identity":"T6C29N970Sd","SubSectionBookmarkName":"ss_T6C29N970Sd_lv3_967eb5a16","IsNewSubSection":false,"SubSectionReplacement":""},{"Level":2,"Identity":"T6C29N970S3","SubSectionBookmarkName":"ss_T6C29N970S3_lv2_0d1d14886","IsNewSubSection":false,"SubSectionReplacement":""},{"Level":1,"Identity":"T6C29N970SC","SubSectionBookmarkName":"ss_T6C29N970SC_lv1_be08ca426","IsNewSubSection":false,"SubSectionReplacement":""},{"Level":1,"Identity":"T6C29N970SD","SubSectionBookmarkName":"ss_T6C29N970SD_lv1_f54e498af","IsNewSubSection":false,"SubSectionReplacement":""},{"Level":2,"Identity":"T6C29N970S1","SubSectionBookmarkName":"ss_T6C29N970S1_lv2_9a98a1f66","IsNewSubSection":false,"SubSectionReplacement":""},{"Level":2,"Identity":"T6C29N970S2","SubSectionBookmarkName":"ss_T6C29N970S2_lv2_2cd447237","IsNewSubSection":false,"SubSectionReplacement":""},{"Level":2,"Identity":"T6C29N970S3","SubSectionBookmarkName":"ss_T6C29N970S3_lv2_2c3a70cbe","IsNewSubSection":false,"SubSectionReplacement":""},{"Level":1,"Identity":"T6C29N970SE","SubSectionBookmarkName":"ss_T6C29N970SE_lv1_c465a9cd4","IsNewSubSection":false,"SubSectionReplacement":""},{"Level":2,"Identity":"T6C29N970S1","SubSectionBookmarkName":"ss_T6C29N970S1_lv2_514cfb49a","IsNewSubSection":false,"SubSectionReplacement":""},{"Level":2,"Identity":"T6C29N970S2","SubSectionBookmarkName":"ss_T6C29N970S2_lv2_6f18f4a9f","IsNewSubSection":false,"SubSectionReplacement":""},{"Level":2,"Identity":"T6C29N970S3","SubSectionBookmarkName":"ss_T6C29N970S3_lv2_e24737f13","IsNewSubSection":false,"SubSectionReplacement":""},{"Level":1,"Identity":"T6C29N970SF","SubSectionBookmarkName":"ss_T6C29N970SF_lv1_daeb60542","IsNewSubSection":false,"SubSectionReplacement":""},{"Level":2,"Identity":"T6C29N970S1","SubSectionBookmarkName":"ss_T6C29N970S1_lv2_5470648ca","IsNewSubSection":false,"SubSectionReplacement":""},{"Level":2,"Identity":"T6C29N970S2","SubSectionBookmarkName":"ss_T6C29N970S2_lv2_4646cbb28","IsNewSubSection":false,"SubSectionReplacement":""},{"Level":2,"Identity":"T6C29N970S3","SubSectionBookmarkName":"ss_T6C29N970S3_lv2_260023662","IsNewSubSection":false,"SubSectionReplacement":""}],"TitleRelatedTo":"","TitleSoAsTo":"","Deleted":false}],"TitleText":"","DisableControls":false,"Deleted":false,"RepealItems":[],"SectionBookmarkName":"bs_num_2_d7ed070e4"},{"SectionUUID":"8f03ca95-8faa-4d43-a9c2-8afc498075bd","SectionName":"standard_eff_date_section","SectionNumber":3,"SectionType":"drafting_clause","CodeSections":[],"TitleText":"","DisableControls":false,"Deleted":false,"RepealItems":[],"SectionBookmarkName":"bs_num_3_lastsection"}]</T_BILL_T_SECTIONS>
  <T_BILL_T_SUBJECT>Zoning</T_BILL_T_SUBJECT>
  <T_BILL_UR_DRAFTER>pagehilton@scstatehouse.gov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3564</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2025-04-22T18:17:00Z</cp:lastPrinted>
  <dcterms:created xsi:type="dcterms:W3CDTF">2025-04-23T18:38:00Z</dcterms:created>
  <dcterms:modified xsi:type="dcterms:W3CDTF">2025-04-23T18:39:00Z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