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SR-0048CEM25.docx</w:t>
      </w:r>
    </w:p>
    <w:p>
      <w:pPr>
        <w:widowControl w:val="false"/>
        <w:spacing w:after="0"/>
        <w:jc w:val="left"/>
      </w:pPr>
    </w:p>
    <w:p>
      <w:pPr>
        <w:widowControl w:val="false"/>
        <w:spacing w:after="0"/>
        <w:jc w:val="left"/>
      </w:pPr>
      <w:r>
        <w:rPr>
          <w:rFonts w:ascii="Times New Roman"/>
          <w:sz w:val="22"/>
        </w:rPr>
        <w:t xml:space="preserve">Introduced in the Senate on March 12,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Regulations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3/12/2025</w:t>
      </w:r>
      <w:r>
        <w:tab/>
        <w:t>Senate</w:t>
      </w:r>
      <w:r>
        <w:tab/>
        <w:t xml:space="preserve">Introduced and read first time</w:t>
      </w:r>
      <w:r>
        <w:t xml:space="preserve"> (</w:t>
      </w:r>
      <w:hyperlink w:history="true" r:id="R992632d819d94d2c">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3/12/2025</w:t>
      </w:r>
      <w:r>
        <w:tab/>
        <w:t>Senate</w:t>
      </w:r>
      <w:r>
        <w:tab/>
        <w:t xml:space="preserve">Referred to Committee on</w:t>
      </w:r>
      <w:r>
        <w:rPr>
          <w:b/>
        </w:rPr>
        <w:t xml:space="preserve"> Judiciary</w:t>
      </w:r>
      <w:r>
        <w:t xml:space="preserve"> (</w:t>
      </w:r>
      <w:hyperlink w:history="true" r:id="R4ba96efa5c7f4470">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6005950845849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9e957550a94402">
        <w:r>
          <w:rPr>
            <w:rStyle w:val="Hyperlink"/>
            <w:u w:val="single"/>
          </w:rPr>
          <w:t>03/12/2025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92767" w14:paraId="40FEFADA" w14:textId="3C5DF028">
          <w:pPr>
            <w:pStyle w:val="scbilltitle"/>
          </w:pPr>
          <w:r>
            <w:t>TO AMEND THE SOUTH CAROLINA CODE OF LAWS BY AMENDING SECTION 1‑23‑110, RELATING TO PROCEDURES FOR THE PUBLICATION OF NOTICE OF A PROPOSED PROMULGATION OF REGULATIONS, PUBLIC PARTICIPATION, AND A CONTEST OF REGULATION FOR PROCEDURAL DEFECTS, SO AS TO PROVIDE FOR NOTICE AND TO PROVIDE THAT ALL WRITTEN SUBMISSIONS, TRANSCRIPTS, OR RECORDINGS OF ORAL SUBMISSIONS MUST BE PROVIDED TO THE SMALL BUSINESS REGULATORY REVIEW COMMITTEE; BY AMENDING SECTION 1‑23‑120, RELATING TO APPROVAL OF REGULATIONS, SO AS TO PROVIDE FOR METHODS OF REPEAL OR AUTOMATIC APPROVAL OF REGULATIONS; BY ADDING SECTION 1‑23‑121 SO AS TO PROVIDE THAT REGULATIONS MAY NOT CONTAIN VERBATIM STATUTORY TEXT; AND BY AMENDING SECTION 1‑23‑280, RELATING TO THE SMALL BUSINESS REGULATORY REVIEW COMMITTEE MEMBERSHIP, SO AS TO ADD AGRIBUSINESS REPRESENTATION.</w:t>
          </w:r>
        </w:p>
      </w:sdtContent>
    </w:sdt>
    <w:bookmarkStart w:name="at_0861efe7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5c4344cf" w:id="2"/>
      <w:r w:rsidRPr="0094541D">
        <w:t>B</w:t>
      </w:r>
      <w:bookmarkEnd w:id="2"/>
      <w:r w:rsidRPr="0094541D">
        <w:t>e it enacted by the General Assembly of the State of South Carolina:</w:t>
      </w:r>
    </w:p>
    <w:p w:rsidR="00C63EB9" w:rsidP="00C63EB9" w:rsidRDefault="00C63EB9" w14:paraId="47E90CC1" w14:textId="77777777">
      <w:pPr>
        <w:pStyle w:val="scemptyline"/>
      </w:pPr>
    </w:p>
    <w:p w:rsidR="00C63EB9" w:rsidP="00C63EB9" w:rsidRDefault="00C63EB9" w14:paraId="022564ED" w14:textId="2C7A30FB">
      <w:pPr>
        <w:pStyle w:val="scdirectionallanguage"/>
      </w:pPr>
      <w:bookmarkStart w:name="bs_num_1_ffe57cb7a" w:id="3"/>
      <w:r>
        <w:t>S</w:t>
      </w:r>
      <w:bookmarkEnd w:id="3"/>
      <w:r>
        <w:t>ECTION 1.</w:t>
      </w:r>
      <w:r>
        <w:tab/>
      </w:r>
      <w:bookmarkStart w:name="dl_ad7fff98d" w:id="4"/>
      <w:r>
        <w:t>S</w:t>
      </w:r>
      <w:bookmarkEnd w:id="4"/>
      <w:r>
        <w:t>ection 1‑23‑110(A)</w:t>
      </w:r>
      <w:r w:rsidR="00314E15">
        <w:t>(3)</w:t>
      </w:r>
      <w:r>
        <w:t xml:space="preserve"> of the S.C. Code is amended to read:</w:t>
      </w:r>
    </w:p>
    <w:p w:rsidR="00C63EB9" w:rsidP="00C63EB9" w:rsidRDefault="00C63EB9" w14:paraId="0BD7C2DF" w14:textId="77777777">
      <w:pPr>
        <w:pStyle w:val="sccodifiedsection"/>
      </w:pPr>
    </w:p>
    <w:p w:rsidR="00C63EB9" w:rsidP="00314E15" w:rsidRDefault="00C63EB9" w14:paraId="2B9155C1" w14:textId="5183423F">
      <w:pPr>
        <w:pStyle w:val="sccodifiedsection"/>
      </w:pPr>
      <w:bookmarkStart w:name="cs_T1C23N110_d41bd69a5" w:id="5"/>
      <w:r>
        <w:tab/>
      </w:r>
      <w:bookmarkStart w:name="ss_T1C23N110S3_lv1_43a857c09" w:id="6"/>
      <w:bookmarkEnd w:id="5"/>
      <w:r>
        <w:t>(</w:t>
      </w:r>
      <w:bookmarkEnd w:id="6"/>
      <w:r>
        <w:t xml:space="preserve">3) </w:t>
      </w:r>
      <w:r>
        <w:rPr>
          <w:rStyle w:val="scstrike"/>
        </w:rPr>
        <w:t xml:space="preserve">give notice of </w:t>
      </w:r>
      <w:r w:rsidR="00BC6D2D">
        <w:rPr>
          <w:rStyle w:val="scinsert"/>
        </w:rPr>
        <w:t xml:space="preserve"> hold </w:t>
      </w:r>
      <w:r>
        <w:t>a public hearing at which the agency will receive data, views, or arguments, orally and in writing, from interested persons on proposed regulations</w:t>
      </w:r>
      <w:r w:rsidR="00BC6D2D">
        <w:rPr>
          <w:rStyle w:val="scinsert"/>
        </w:rPr>
        <w:t>. Notice of the public hearing must be provided in the same manner required by subsection (B) and</w:t>
      </w:r>
      <w:r>
        <w:t xml:space="preserve"> by publication of a notice in the State Register if requested by twenty‑five persons, by a governmental subdivision or agency, or by an association having not less than twenty‑five members.  The notice must include:</w:t>
      </w:r>
    </w:p>
    <w:p w:rsidR="00C63EB9" w:rsidP="00C63EB9" w:rsidRDefault="00C63EB9" w14:paraId="17703C37" w14:textId="77777777">
      <w:pPr>
        <w:pStyle w:val="sccodifiedsection"/>
      </w:pPr>
      <w:r>
        <w:tab/>
      </w:r>
      <w:r>
        <w:tab/>
      </w:r>
      <w:r>
        <w:tab/>
      </w:r>
      <w:bookmarkStart w:name="ss_T1C23N110Sa_lv2_0ba5bfcde" w:id="7"/>
      <w:r>
        <w:t>(</w:t>
      </w:r>
      <w:bookmarkEnd w:id="7"/>
      <w:r>
        <w:t>a) the address to which written comments must be sent and the time period of not less than thirty days for submitting these comments;</w:t>
      </w:r>
    </w:p>
    <w:p w:rsidR="00C63EB9" w:rsidP="00C63EB9" w:rsidRDefault="00C63EB9" w14:paraId="142D5737" w14:textId="77777777">
      <w:pPr>
        <w:pStyle w:val="sccodifiedsection"/>
      </w:pPr>
      <w:r>
        <w:tab/>
      </w:r>
      <w:r>
        <w:tab/>
      </w:r>
      <w:r>
        <w:tab/>
      </w:r>
      <w:bookmarkStart w:name="ss_T1C23N110Sb_lv2_37c0d9f65" w:id="8"/>
      <w:r>
        <w:t>(</w:t>
      </w:r>
      <w:bookmarkEnd w:id="8"/>
      <w:r>
        <w:t>b) the date, time, and place of the public hearing which must not be held sooner than thirty days from the date the notice is published in the State Register;</w:t>
      </w:r>
    </w:p>
    <w:p w:rsidR="00C63EB9" w:rsidP="00C63EB9" w:rsidRDefault="00C63EB9" w14:paraId="3F526A0B" w14:textId="77777777">
      <w:pPr>
        <w:pStyle w:val="sccodifiedsection"/>
      </w:pPr>
      <w:r>
        <w:tab/>
      </w:r>
      <w:r>
        <w:tab/>
      </w:r>
      <w:r>
        <w:tab/>
      </w:r>
      <w:bookmarkStart w:name="ss_T1C23N110Sc_lv2_14ee88031" w:id="9"/>
      <w:r>
        <w:t>(</w:t>
      </w:r>
      <w:bookmarkEnd w:id="9"/>
      <w:r>
        <w:t>c) a narrative preamble and the text of the proposed regulation.  The preamble shall include a section‑by‑section discussion of the proposed regulation and a justification for any provision not required to maintain compliance with federal law including, but not limited to, grant programs;</w:t>
      </w:r>
    </w:p>
    <w:p w:rsidR="00C63EB9" w:rsidP="00C63EB9" w:rsidRDefault="00C63EB9" w14:paraId="3C36C0EF" w14:textId="77777777">
      <w:pPr>
        <w:pStyle w:val="sccodifiedsection"/>
      </w:pPr>
      <w:r>
        <w:tab/>
      </w:r>
      <w:r>
        <w:tab/>
      </w:r>
      <w:r>
        <w:tab/>
      </w:r>
      <w:bookmarkStart w:name="ss_T1C23N110Sd_lv2_8bf23e1ca" w:id="10"/>
      <w:r>
        <w:t>(</w:t>
      </w:r>
      <w:bookmarkEnd w:id="10"/>
      <w:r>
        <w:t>d) the statutory authority for its promulgation;</w:t>
      </w:r>
    </w:p>
    <w:p w:rsidR="00C63EB9" w:rsidP="00C63EB9" w:rsidRDefault="00C63EB9" w14:paraId="18FA8AEF" w14:textId="77777777">
      <w:pPr>
        <w:pStyle w:val="sccodifiedsection"/>
      </w:pPr>
      <w:r>
        <w:tab/>
      </w:r>
      <w:r>
        <w:tab/>
      </w:r>
      <w:r>
        <w:tab/>
      </w:r>
      <w:bookmarkStart w:name="ss_T1C23N110Se_lv2_a77c132ce" w:id="11"/>
      <w:r>
        <w:t>(</w:t>
      </w:r>
      <w:bookmarkEnd w:id="11"/>
      <w:r>
        <w:t xml:space="preserve">e) a preliminary fiscal impact statement prepared by the agency reflecting estimates of costs to be incurred by the State and its political subdivisions in complying with the proposed regulation.  A preliminary fiscal impact statement is not required for those regulations which are not subject to </w:t>
      </w:r>
      <w:r>
        <w:lastRenderedPageBreak/>
        <w:t>General Assembly review under Section 1‑23‑120;</w:t>
      </w:r>
    </w:p>
    <w:p w:rsidR="00C63EB9" w:rsidP="00C63EB9" w:rsidRDefault="00C63EB9" w14:paraId="1025E4D2" w14:textId="77777777">
      <w:pPr>
        <w:pStyle w:val="sccodifiedsection"/>
      </w:pPr>
      <w:r>
        <w:tab/>
      </w:r>
      <w:r>
        <w:tab/>
      </w:r>
      <w:r>
        <w:tab/>
      </w:r>
      <w:bookmarkStart w:name="ss_T1C23N110Sf_lv2_64bf06265" w:id="12"/>
      <w:r>
        <w:t>(</w:t>
      </w:r>
      <w:bookmarkEnd w:id="12"/>
      <w:r>
        <w:t>f) a summary of the preliminary assessment report submitted by the agency to the office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exempt from filing an assessment report pursuant to Section 1‑23‑115(E) must include an explanation of the exemption;</w:t>
      </w:r>
    </w:p>
    <w:p w:rsidR="00C63EB9" w:rsidP="00C63EB9" w:rsidRDefault="00C63EB9" w14:paraId="75DD5402" w14:textId="77777777">
      <w:pPr>
        <w:pStyle w:val="sccodifiedsection"/>
      </w:pPr>
      <w:r>
        <w:tab/>
      </w:r>
      <w:r>
        <w:tab/>
      </w:r>
      <w:r>
        <w:tab/>
      </w:r>
      <w:bookmarkStart w:name="ss_T1C23N110Sg_lv2_f2aca1a4b" w:id="13"/>
      <w:r>
        <w:t>(</w:t>
      </w:r>
      <w:bookmarkEnd w:id="13"/>
      <w:r>
        <w:t>g) statement of the need and reasonableness of the regulation as determined by the agency based on an analysis of the factors listed in Section 1‑23‑115(C)(1)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w:t>
      </w:r>
    </w:p>
    <w:p w:rsidR="00C63EB9" w:rsidP="00C63EB9" w:rsidRDefault="00C63EB9" w14:paraId="22A67402" w14:textId="1FF010A8">
      <w:pPr>
        <w:pStyle w:val="sccodifiedsection"/>
      </w:pPr>
      <w:r>
        <w:tab/>
      </w:r>
      <w:r>
        <w:tab/>
      </w:r>
      <w:r>
        <w:tab/>
      </w:r>
      <w:bookmarkStart w:name="ss_T1C23N110Sh_lv2_90fa6df6f" w:id="14"/>
      <w:r>
        <w:t>(</w:t>
      </w:r>
      <w:bookmarkEnd w:id="14"/>
      <w:r>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1‑23‑120.</w:t>
      </w:r>
    </w:p>
    <w:p w:rsidR="00BC6D2D" w:rsidP="00BC6D2D" w:rsidRDefault="00BC6D2D" w14:paraId="5826CEE9" w14:textId="77777777">
      <w:pPr>
        <w:pStyle w:val="scemptyline"/>
      </w:pPr>
    </w:p>
    <w:p w:rsidR="00BC6D2D" w:rsidP="00BC6D2D" w:rsidRDefault="00BC6D2D" w14:paraId="62041175" w14:textId="0EA05FD0">
      <w:pPr>
        <w:pStyle w:val="scdirectionallanguage"/>
      </w:pPr>
      <w:bookmarkStart w:name="bs_num_2_2560ce004" w:id="15"/>
      <w:r>
        <w:t>S</w:t>
      </w:r>
      <w:bookmarkEnd w:id="15"/>
      <w:r>
        <w:t>ECTION 2.</w:t>
      </w:r>
      <w:r>
        <w:tab/>
      </w:r>
      <w:bookmarkStart w:name="dl_901b5c9c1" w:id="16"/>
      <w:r>
        <w:t>S</w:t>
      </w:r>
      <w:bookmarkEnd w:id="16"/>
      <w:r>
        <w:t>ection 1‑23‑110(C)</w:t>
      </w:r>
      <w:r w:rsidR="00E90375">
        <w:t>(1)</w:t>
      </w:r>
      <w:r>
        <w:t xml:space="preserve"> of the S.C. Code is amended to read:</w:t>
      </w:r>
    </w:p>
    <w:p w:rsidR="00BC6D2D" w:rsidP="00BC6D2D" w:rsidRDefault="00BC6D2D" w14:paraId="20AC83C2" w14:textId="77777777">
      <w:pPr>
        <w:pStyle w:val="sccodifiedsection"/>
      </w:pPr>
    </w:p>
    <w:p w:rsidR="00BC6D2D" w:rsidP="00BC6D2D" w:rsidRDefault="00BC6D2D" w14:paraId="6FF934F6" w14:textId="186564EF">
      <w:pPr>
        <w:pStyle w:val="sccodifiedsection"/>
      </w:pPr>
      <w:bookmarkStart w:name="cs_T1C23N110_c49d2e842" w:id="17"/>
      <w:r>
        <w:tab/>
      </w:r>
      <w:bookmarkStart w:name="ss_T1C23N110SC_lv1_d591ea742" w:id="18"/>
      <w:bookmarkEnd w:id="17"/>
      <w:r>
        <w:t>(</w:t>
      </w:r>
      <w:bookmarkEnd w:id="18"/>
      <w:r>
        <w:t>C)</w:t>
      </w:r>
      <w:bookmarkStart w:name="ss_T1C23N110S1_lv2_82d1bad04" w:id="19"/>
      <w:r>
        <w:t>(</w:t>
      </w:r>
      <w:bookmarkEnd w:id="19"/>
      <w:r>
        <w:t>1) The agency shall consider fully all written and oral submissions respecting the proposed regulation.</w:t>
      </w:r>
      <w:r w:rsidR="006816CF">
        <w:rPr>
          <w:rStyle w:val="scinsert"/>
        </w:rPr>
        <w:t xml:space="preserve"> All written submissions, transcripts, or recordings of oral submissions must be provided to the Small Business Regulatory Review Committee.</w:t>
      </w:r>
    </w:p>
    <w:p w:rsidR="00FD1581" w:rsidP="00FD1581" w:rsidRDefault="00FD1581" w14:paraId="6587284C" w14:textId="77777777">
      <w:pPr>
        <w:pStyle w:val="scemptyline"/>
      </w:pPr>
    </w:p>
    <w:p w:rsidR="00FD1581" w:rsidP="00FD1581" w:rsidRDefault="00FD1581" w14:paraId="1AEA459D" w14:textId="77777777">
      <w:pPr>
        <w:pStyle w:val="scdirectionallanguage"/>
      </w:pPr>
      <w:bookmarkStart w:name="bs_num_3_97653890a" w:id="20"/>
      <w:r>
        <w:t>S</w:t>
      </w:r>
      <w:bookmarkEnd w:id="20"/>
      <w:r>
        <w:t>ECTION 3.</w:t>
      </w:r>
      <w:r>
        <w:tab/>
      </w:r>
      <w:bookmarkStart w:name="dl_9f5a6b3c5" w:id="21"/>
      <w:r>
        <w:t>S</w:t>
      </w:r>
      <w:bookmarkEnd w:id="21"/>
      <w:r>
        <w:t>ection 1‑23‑120(I) of the S.C. Code is amended to read:</w:t>
      </w:r>
    </w:p>
    <w:p w:rsidR="00FD1581" w:rsidP="00FD1581" w:rsidRDefault="00FD1581" w14:paraId="6D364AAF" w14:textId="77777777">
      <w:pPr>
        <w:pStyle w:val="sccodifiedsection"/>
      </w:pPr>
    </w:p>
    <w:p w:rsidR="00B06D69" w:rsidP="00FD1581" w:rsidRDefault="00FD1581" w14:paraId="2A4A6F2D" w14:textId="08D92526">
      <w:pPr>
        <w:pStyle w:val="sccodifiedsection"/>
      </w:pPr>
      <w:bookmarkStart w:name="cs_T1C23N120_73ac46026" w:id="22"/>
      <w:r>
        <w:tab/>
      </w:r>
      <w:bookmarkStart w:name="ss_T1C23N120SI_lv1_30a155579" w:id="23"/>
      <w:bookmarkEnd w:id="22"/>
      <w:r>
        <w:t>(</w:t>
      </w:r>
      <w:bookmarkEnd w:id="23"/>
      <w:r>
        <w:t>I) For purposes of this section, only those calendar days occurring during a session of the General Assembly, excluding special sessions, are included in computing the days elapsed</w:t>
      </w:r>
      <w:r w:rsidR="00B06D69">
        <w:rPr>
          <w:rStyle w:val="scinsert"/>
        </w:rPr>
        <w:t>, notwithstanding the provisions of subsections (K), (L), (M), and (N)</w:t>
      </w:r>
      <w:r>
        <w:t>.</w:t>
      </w:r>
    </w:p>
    <w:p w:rsidR="00A21A3B" w:rsidP="00A21A3B" w:rsidRDefault="00A21A3B" w14:paraId="7FD1283A" w14:textId="77777777">
      <w:pPr>
        <w:pStyle w:val="scemptyline"/>
      </w:pPr>
    </w:p>
    <w:p w:rsidR="00037E2C" w:rsidP="00037E2C" w:rsidRDefault="00A21A3B" w14:paraId="7E2426C4" w14:textId="77777777">
      <w:pPr>
        <w:pStyle w:val="scdirectionallanguage"/>
      </w:pPr>
      <w:bookmarkStart w:name="bs_num_4_e1fe28c67" w:id="24"/>
      <w:r>
        <w:t>S</w:t>
      </w:r>
      <w:bookmarkEnd w:id="24"/>
      <w:r>
        <w:t>ECTION 4.</w:t>
      </w:r>
      <w:r>
        <w:tab/>
      </w:r>
      <w:bookmarkStart w:name="dl_a18295b4a" w:id="25"/>
      <w:r w:rsidR="00037E2C">
        <w:t>S</w:t>
      </w:r>
      <w:bookmarkEnd w:id="25"/>
      <w:r w:rsidR="00037E2C">
        <w:t>ection 1‑23‑120 of the S.C. Code is amended by adding:</w:t>
      </w:r>
    </w:p>
    <w:p w:rsidR="00037E2C" w:rsidP="00037E2C" w:rsidRDefault="00037E2C" w14:paraId="58F955DE" w14:textId="77777777">
      <w:pPr>
        <w:pStyle w:val="scnewcodesection"/>
      </w:pPr>
    </w:p>
    <w:p w:rsidR="00A21A3B" w:rsidP="00037E2C" w:rsidRDefault="00037E2C" w14:paraId="478089DE" w14:textId="7EA11E20">
      <w:pPr>
        <w:pStyle w:val="scnewcodesection"/>
      </w:pPr>
      <w:bookmarkStart w:name="ns_T1C23N120_354218b5f" w:id="26"/>
      <w:r>
        <w:tab/>
      </w:r>
      <w:bookmarkStart w:name="ss_T1C23N120SK_lv1_b33d1a201" w:id="27"/>
      <w:bookmarkEnd w:id="26"/>
      <w:r>
        <w:t>(</w:t>
      </w:r>
      <w:bookmarkEnd w:id="27"/>
      <w:r>
        <w:t>K) The one hundred twenty‑day period for automatic</w:t>
      </w:r>
      <w:r w:rsidR="003D55BD">
        <w:t xml:space="preserve"> approval is deemed tolled for all pending regulations, if:</w:t>
      </w:r>
    </w:p>
    <w:p w:rsidR="003D55BD" w:rsidP="00037E2C" w:rsidRDefault="003D55BD" w14:paraId="2B79A217" w14:textId="12B46DFB">
      <w:pPr>
        <w:pStyle w:val="scnewcodesection"/>
      </w:pPr>
      <w:r>
        <w:tab/>
      </w:r>
      <w:r>
        <w:tab/>
      </w:r>
      <w:bookmarkStart w:name="ss_T1C23N120S1_lv2_8f3534c7f" w:id="28"/>
      <w:r>
        <w:t>(</w:t>
      </w:r>
      <w:bookmarkEnd w:id="28"/>
      <w:r>
        <w:t>1) the Governor has issued an emergency executive order; and</w:t>
      </w:r>
    </w:p>
    <w:p w:rsidR="003D55BD" w:rsidP="00037E2C" w:rsidRDefault="003D55BD" w14:paraId="06FB2120" w14:textId="6A83EFB5">
      <w:pPr>
        <w:pStyle w:val="scnewcodesection"/>
      </w:pPr>
      <w:r>
        <w:tab/>
      </w:r>
      <w:r>
        <w:tab/>
      </w:r>
      <w:bookmarkStart w:name="ss_T1C23N120S2_lv2_fd0a67875" w:id="29"/>
      <w:r>
        <w:t>(</w:t>
      </w:r>
      <w:bookmarkEnd w:id="29"/>
      <w:r>
        <w:t xml:space="preserve">2) both the Senate and House of Representatives have ceased holding statewide session during the regularly scheduled session </w:t>
      </w:r>
      <w:r w:rsidR="00E90375">
        <w:t>o</w:t>
      </w:r>
      <w:r>
        <w:t>f the General Assembly.</w:t>
      </w:r>
    </w:p>
    <w:p w:rsidR="003D55BD" w:rsidP="00037E2C" w:rsidRDefault="003D55BD" w14:paraId="7EDB8607" w14:textId="0369B6F7">
      <w:pPr>
        <w:pStyle w:val="scnewcodesection"/>
      </w:pPr>
      <w:r>
        <w:tab/>
      </w:r>
      <w:bookmarkStart w:name="ss_T1C23N120SL_lv1_6b4d7a675" w:id="30"/>
      <w:r>
        <w:t>(</w:t>
      </w:r>
      <w:bookmarkEnd w:id="30"/>
      <w:r>
        <w:t xml:space="preserve">L) </w:t>
      </w:r>
      <w:r w:rsidRPr="003D55BD">
        <w:t>If the one hundred twenty‑day period is tolled pursuant to subsection (K), then resumption of the one hundred twenty‑day period for automatic approval is deemed to occur on the first day that both the Senate and House of Representatives return to meet in regularly scheduled statewide session.</w:t>
      </w:r>
    </w:p>
    <w:p w:rsidR="003D55BD" w:rsidP="00037E2C" w:rsidRDefault="003D55BD" w14:paraId="303974F9" w14:textId="5200C494">
      <w:pPr>
        <w:pStyle w:val="scnewcodesection"/>
      </w:pPr>
      <w:r>
        <w:tab/>
      </w:r>
      <w:bookmarkStart w:name="ss_T1C23N120SM_lv1_388b01c61" w:id="31"/>
      <w:r>
        <w:t>(</w:t>
      </w:r>
      <w:bookmarkEnd w:id="31"/>
      <w:r>
        <w:t xml:space="preserve">M) </w:t>
      </w:r>
      <w:r w:rsidRPr="003D55BD">
        <w:t>Upon resumption pursuant to subsection (L), days tolled under the provisions of subsection (K) will be added to the remaining balance of days for automatic approval. Legislative review will remain in effect:</w:t>
      </w:r>
    </w:p>
    <w:p w:rsidR="003D55BD" w:rsidP="00037E2C" w:rsidRDefault="003D55BD" w14:paraId="782FE6AC" w14:textId="57F5CC23">
      <w:pPr>
        <w:pStyle w:val="scnewcodesection"/>
      </w:pPr>
      <w:r>
        <w:tab/>
      </w:r>
      <w:r>
        <w:tab/>
      </w:r>
      <w:bookmarkStart w:name="ss_T1C23N120S1_lv2_785042480" w:id="32"/>
      <w:r>
        <w:t>(</w:t>
      </w:r>
      <w:bookmarkEnd w:id="32"/>
      <w:r>
        <w:t>1) during any remaining days of the regularly scheduled session of the General Assembly; and</w:t>
      </w:r>
    </w:p>
    <w:p w:rsidR="003D55BD" w:rsidP="00037E2C" w:rsidRDefault="003D55BD" w14:paraId="776271CB" w14:textId="6D7894B0">
      <w:pPr>
        <w:pStyle w:val="scnewcodesection"/>
      </w:pPr>
      <w:r>
        <w:tab/>
      </w:r>
      <w:r>
        <w:tab/>
      </w:r>
      <w:bookmarkStart w:name="ss_T1C23N120S2_lv2_aa74fbbd4" w:id="33"/>
      <w:r>
        <w:t>(</w:t>
      </w:r>
      <w:bookmarkEnd w:id="33"/>
      <w:r>
        <w:t>2) during any extension of legislative session as prescribed by a Governor’s order or the sine die resolution.</w:t>
      </w:r>
    </w:p>
    <w:p w:rsidR="005035DF" w:rsidP="00E90375" w:rsidRDefault="003D55BD" w14:paraId="2BF2FA90" w14:textId="638B1DA8">
      <w:pPr>
        <w:pStyle w:val="scnewcodesection"/>
      </w:pPr>
      <w:r>
        <w:tab/>
      </w:r>
      <w:bookmarkStart w:name="ss_T1C23N120SN_lv1_8d22343b8" w:id="34"/>
      <w:r>
        <w:t>(</w:t>
      </w:r>
      <w:bookmarkEnd w:id="34"/>
      <w:r>
        <w:t xml:space="preserve">N) </w:t>
      </w:r>
      <w:r w:rsidRPr="003D55BD">
        <w:t>All regulations receiving approval from the General Assembly through a joint resolution shall remain in effect until repealed or amended in accordance with this article.</w:t>
      </w:r>
    </w:p>
    <w:p w:rsidR="00833891" w:rsidP="00833891" w:rsidRDefault="00833891" w14:paraId="1C881936" w14:textId="77777777">
      <w:pPr>
        <w:pStyle w:val="scemptyline"/>
      </w:pPr>
    </w:p>
    <w:p w:rsidR="00DE09A0" w:rsidP="00DE09A0" w:rsidRDefault="00833891" w14:paraId="6EA5BC22" w14:textId="77777777">
      <w:pPr>
        <w:pStyle w:val="scdirectionallanguage"/>
      </w:pPr>
      <w:bookmarkStart w:name="bs_num_5_sub_A_9a312cbb6" w:id="35"/>
      <w:r>
        <w:t>S</w:t>
      </w:r>
      <w:bookmarkEnd w:id="35"/>
      <w:r>
        <w:t>ECTION 5.A.</w:t>
      </w:r>
      <w:r>
        <w:tab/>
      </w:r>
      <w:bookmarkStart w:name="dl_9f9357f93" w:id="36"/>
      <w:r w:rsidR="00DE09A0">
        <w:t>C</w:t>
      </w:r>
      <w:bookmarkEnd w:id="36"/>
      <w:r w:rsidR="00DE09A0">
        <w:t>hapter 23, Title 1 of the S.C. Code is amended by adding:</w:t>
      </w:r>
    </w:p>
    <w:p w:rsidR="00DE09A0" w:rsidP="00DE09A0" w:rsidRDefault="00DE09A0" w14:paraId="1ED59D0F" w14:textId="77777777">
      <w:pPr>
        <w:pStyle w:val="scnewcodesection"/>
      </w:pPr>
    </w:p>
    <w:p w:rsidR="00833891" w:rsidP="00DE09A0" w:rsidRDefault="00DE09A0" w14:paraId="11725A7D" w14:textId="158AFCBE">
      <w:pPr>
        <w:pStyle w:val="scnewcodesection"/>
      </w:pPr>
      <w:r>
        <w:tab/>
      </w:r>
      <w:bookmarkStart w:name="ns_T1C23N121_b4b57c588" w:id="37"/>
      <w:r>
        <w:t>S</w:t>
      </w:r>
      <w:bookmarkEnd w:id="37"/>
      <w:r>
        <w:t>ection 1‑23‑121.</w:t>
      </w:r>
      <w:r>
        <w:tab/>
      </w:r>
      <w:r w:rsidRPr="00DE09A0">
        <w:t>No verbatim statutory text shall be utilized as a regulation or clearly identifiable subdivision or portion of a regulation.</w:t>
      </w:r>
    </w:p>
    <w:p w:rsidR="00DE09A0" w:rsidP="00DE09A0" w:rsidRDefault="00DE09A0" w14:paraId="03867E4C" w14:textId="77777777">
      <w:pPr>
        <w:pStyle w:val="scemptyline"/>
      </w:pPr>
    </w:p>
    <w:p w:rsidR="009E1496" w:rsidP="00787433" w:rsidRDefault="00DE09A0" w14:paraId="10DC3AD7" w14:textId="3E163169">
      <w:pPr>
        <w:pStyle w:val="scnoncodifiedsection"/>
      </w:pPr>
      <w:bookmarkStart w:name="bs_num_5_sub_B_8b719fa0c" w:id="38"/>
      <w:r>
        <w:t>B</w:t>
      </w:r>
      <w:bookmarkEnd w:id="38"/>
      <w:r>
        <w:t>.</w:t>
      </w:r>
      <w:r>
        <w:tab/>
      </w:r>
      <w:r w:rsidR="009102D5">
        <w:t xml:space="preserve"> </w:t>
      </w:r>
      <w:r w:rsidRPr="009102D5" w:rsidR="009102D5">
        <w:t>Any regulatory text in the South Carolina Code of State Regulations in conflict with the provisions of Section 1‑23‑121, as added by this act, is repealed upon the effective date of this act.</w:t>
      </w:r>
    </w:p>
    <w:p w:rsidR="00E90375" w:rsidP="00E90375" w:rsidRDefault="00E90375" w14:paraId="4AD03DF9" w14:textId="77777777">
      <w:pPr>
        <w:pStyle w:val="scemptyline"/>
      </w:pPr>
    </w:p>
    <w:p w:rsidR="00E90375" w:rsidP="00E90375" w:rsidRDefault="00E90375" w14:paraId="275C0F7F" w14:textId="77777777">
      <w:pPr>
        <w:pStyle w:val="scdirectionallanguage"/>
      </w:pPr>
      <w:bookmarkStart w:name="bs_num_6_dc14b4b9a" w:id="39"/>
      <w:r>
        <w:t>S</w:t>
      </w:r>
      <w:bookmarkEnd w:id="39"/>
      <w:r>
        <w:t>ECTION 6.</w:t>
      </w:r>
      <w:r>
        <w:tab/>
      </w:r>
      <w:bookmarkStart w:name="dl_367055d5b" w:id="40"/>
      <w:r>
        <w:t>S</w:t>
      </w:r>
      <w:bookmarkEnd w:id="40"/>
      <w:r>
        <w:t>ection 1‑23‑280 (B) and (C) of the S.C. Code is amended to read:</w:t>
      </w:r>
    </w:p>
    <w:p w:rsidR="00E90375" w:rsidP="00E90375" w:rsidRDefault="00E90375" w14:paraId="3E1AE86D" w14:textId="77777777">
      <w:pPr>
        <w:pStyle w:val="sccodifiedsection"/>
      </w:pPr>
    </w:p>
    <w:p w:rsidR="00E90375" w:rsidP="00E90375" w:rsidRDefault="00E90375" w14:paraId="033388B0" w14:textId="66BCF5EE">
      <w:pPr>
        <w:pStyle w:val="sccodifiedsection"/>
      </w:pPr>
      <w:bookmarkStart w:name="cs_T1C23N280_20519b764" w:id="41"/>
      <w:r>
        <w:tab/>
      </w:r>
      <w:bookmarkStart w:name="ss_T1C23N280SB_lv1_29e4f09be" w:id="42"/>
      <w:bookmarkEnd w:id="41"/>
      <w:r>
        <w:t>(</w:t>
      </w:r>
      <w:bookmarkEnd w:id="42"/>
      <w:r>
        <w:t xml:space="preserve">B) The committee shall consist of eleven members, </w:t>
      </w:r>
      <w:r w:rsidRPr="007925BC" w:rsidR="007925BC">
        <w:rPr>
          <w:rStyle w:val="scinsert"/>
        </w:rPr>
        <w:t xml:space="preserve">at least one of whom is engaged in agribusiness, </w:t>
      </w:r>
      <w:r>
        <w:t>appointed as follows:</w:t>
      </w:r>
    </w:p>
    <w:p w:rsidR="00E90375" w:rsidP="00E90375" w:rsidRDefault="00E90375" w14:paraId="4EA4C4A9" w14:textId="77777777">
      <w:pPr>
        <w:pStyle w:val="sccodifiedsection"/>
      </w:pPr>
      <w:r>
        <w:tab/>
      </w:r>
      <w:r>
        <w:tab/>
      </w:r>
      <w:bookmarkStart w:name="ss_T1C23N280S1_lv2_2129a67bb" w:id="43"/>
      <w:r>
        <w:t>(</w:t>
      </w:r>
      <w:bookmarkEnd w:id="43"/>
      <w:r>
        <w:t>1) five members to be appointed by the Governor;</w:t>
      </w:r>
    </w:p>
    <w:p w:rsidR="00E90375" w:rsidP="00E90375" w:rsidRDefault="00E90375" w14:paraId="4412BCB1" w14:textId="77777777">
      <w:pPr>
        <w:pStyle w:val="sccodifiedsection"/>
      </w:pPr>
      <w:r>
        <w:tab/>
      </w:r>
      <w:r>
        <w:tab/>
      </w:r>
      <w:bookmarkStart w:name="ss_T1C23N280S2_lv2_966d52446" w:id="44"/>
      <w:r>
        <w:t>(</w:t>
      </w:r>
      <w:bookmarkEnd w:id="44"/>
      <w:r>
        <w:t>2) three members to be appointed by the President of the Senate;  and</w:t>
      </w:r>
    </w:p>
    <w:p w:rsidR="00E90375" w:rsidP="00E90375" w:rsidRDefault="00E90375" w14:paraId="5B753A82" w14:textId="77777777">
      <w:pPr>
        <w:pStyle w:val="sccodifiedsection"/>
      </w:pPr>
      <w:r>
        <w:tab/>
      </w:r>
      <w:r>
        <w:tab/>
      </w:r>
      <w:bookmarkStart w:name="ss_T1C23N280S3_lv2_365708323" w:id="45"/>
      <w:r>
        <w:t>(</w:t>
      </w:r>
      <w:bookmarkEnd w:id="45"/>
      <w:r>
        <w:t>3) three members to be appointed by the Speaker of the House of Representatives.</w:t>
      </w:r>
    </w:p>
    <w:p w:rsidR="00E90375" w:rsidP="00E90375" w:rsidRDefault="00E90375" w14:paraId="6A810E84" w14:textId="665B2A35">
      <w:pPr>
        <w:pStyle w:val="sccodifiedsection"/>
      </w:pPr>
      <w:r>
        <w:tab/>
      </w:r>
      <w:bookmarkStart w:name="ss_T1C23N280SC_lv1_ed1e38258" w:id="46"/>
      <w:r>
        <w:t>(</w:t>
      </w:r>
      <w:bookmarkEnd w:id="46"/>
      <w:r>
        <w:t xml:space="preserve">C) In addition, the Chairman of the Labor, Commerce and Industry Committee </w:t>
      </w:r>
      <w:r w:rsidR="00AE20FE">
        <w:rPr>
          <w:rStyle w:val="scinsert"/>
        </w:rPr>
        <w:t xml:space="preserve">and the Chairman of the Agriculture and Natural Resources Committee </w:t>
      </w:r>
      <w:r>
        <w:t xml:space="preserve">of the South Carolina Senate and the Chairman of the Labor, Commerce and Industry Committee </w:t>
      </w:r>
      <w:r w:rsidR="00AE20FE">
        <w:rPr>
          <w:rStyle w:val="scinsert"/>
        </w:rPr>
        <w:t xml:space="preserve">and the Chairman of the Agriculture, Natural Resources and Environmental Affairs Committee </w:t>
      </w:r>
      <w:r>
        <w:t>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w:t>
      </w:r>
    </w:p>
    <w:p w:rsidRPr="00DF3B44" w:rsidR="007E06BB" w:rsidP="00787433" w:rsidRDefault="007E06BB" w14:paraId="3D8F1FED" w14:textId="31E648BB">
      <w:pPr>
        <w:pStyle w:val="scemptyline"/>
      </w:pPr>
    </w:p>
    <w:p w:rsidRPr="00DF3B44" w:rsidR="007A10F1" w:rsidP="007A10F1" w:rsidRDefault="00E27805" w14:paraId="0E9393B4" w14:textId="3A662836">
      <w:pPr>
        <w:pStyle w:val="scnoncodifiedsection"/>
      </w:pPr>
      <w:bookmarkStart w:name="bs_num_7_lastsection" w:id="47"/>
      <w:bookmarkStart w:name="eff_date_section" w:id="48"/>
      <w:r w:rsidRPr="00DF3B44">
        <w:t>S</w:t>
      </w:r>
      <w:bookmarkEnd w:id="47"/>
      <w:r w:rsidRPr="00DF3B44">
        <w:t>ECTION 7.</w:t>
      </w:r>
      <w:r w:rsidRPr="00DF3B44" w:rsidR="005D3013">
        <w:tab/>
      </w:r>
      <w:r w:rsidRPr="00DF3B44" w:rsidR="007A10F1">
        <w:t>This act takes effect upon approval by the Governor.</w:t>
      </w:r>
      <w:bookmarkEnd w:id="4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0BF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552B727" w:rsidR="00685035" w:rsidRPr="007B4AF7" w:rsidRDefault="00BA7A9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5F07">
              <w:rPr>
                <w:noProof/>
              </w:rPr>
              <w:t>SR-0048CEM25.docx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0B1"/>
    <w:rsid w:val="00011182"/>
    <w:rsid w:val="00012912"/>
    <w:rsid w:val="00013007"/>
    <w:rsid w:val="00017FB0"/>
    <w:rsid w:val="00020B5D"/>
    <w:rsid w:val="00026421"/>
    <w:rsid w:val="00030409"/>
    <w:rsid w:val="00036A5B"/>
    <w:rsid w:val="00037E2C"/>
    <w:rsid w:val="00037F04"/>
    <w:rsid w:val="000404BF"/>
    <w:rsid w:val="00044A0A"/>
    <w:rsid w:val="00044B84"/>
    <w:rsid w:val="000464DA"/>
    <w:rsid w:val="000479D0"/>
    <w:rsid w:val="0006464F"/>
    <w:rsid w:val="00066B54"/>
    <w:rsid w:val="000673C4"/>
    <w:rsid w:val="00072FCD"/>
    <w:rsid w:val="00074A4F"/>
    <w:rsid w:val="00077B65"/>
    <w:rsid w:val="00077B74"/>
    <w:rsid w:val="00081D03"/>
    <w:rsid w:val="00081FC3"/>
    <w:rsid w:val="000A1D10"/>
    <w:rsid w:val="000A3751"/>
    <w:rsid w:val="000A3C25"/>
    <w:rsid w:val="000A3C3F"/>
    <w:rsid w:val="000B0668"/>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2BB2"/>
    <w:rsid w:val="00131DF1"/>
    <w:rsid w:val="00140049"/>
    <w:rsid w:val="0014650F"/>
    <w:rsid w:val="001569CF"/>
    <w:rsid w:val="0017091F"/>
    <w:rsid w:val="00171601"/>
    <w:rsid w:val="001730EB"/>
    <w:rsid w:val="00173276"/>
    <w:rsid w:val="00176122"/>
    <w:rsid w:val="001775B5"/>
    <w:rsid w:val="0018121D"/>
    <w:rsid w:val="001816DF"/>
    <w:rsid w:val="0019025B"/>
    <w:rsid w:val="00192AF7"/>
    <w:rsid w:val="00197366"/>
    <w:rsid w:val="001A136C"/>
    <w:rsid w:val="001B33AF"/>
    <w:rsid w:val="001B6DA2"/>
    <w:rsid w:val="001C25EC"/>
    <w:rsid w:val="001D5EE1"/>
    <w:rsid w:val="001F2A41"/>
    <w:rsid w:val="001F313F"/>
    <w:rsid w:val="001F331D"/>
    <w:rsid w:val="001F394C"/>
    <w:rsid w:val="002038AA"/>
    <w:rsid w:val="00211080"/>
    <w:rsid w:val="002114C8"/>
    <w:rsid w:val="0021166F"/>
    <w:rsid w:val="002162DF"/>
    <w:rsid w:val="00230038"/>
    <w:rsid w:val="00233975"/>
    <w:rsid w:val="00236D73"/>
    <w:rsid w:val="002463C3"/>
    <w:rsid w:val="00246535"/>
    <w:rsid w:val="00257F60"/>
    <w:rsid w:val="002615CC"/>
    <w:rsid w:val="002625EA"/>
    <w:rsid w:val="00262AC5"/>
    <w:rsid w:val="00264AE9"/>
    <w:rsid w:val="00275AE6"/>
    <w:rsid w:val="00275C81"/>
    <w:rsid w:val="002836D8"/>
    <w:rsid w:val="00290DEA"/>
    <w:rsid w:val="00293A0B"/>
    <w:rsid w:val="002A7989"/>
    <w:rsid w:val="002B00E0"/>
    <w:rsid w:val="002B02F3"/>
    <w:rsid w:val="002B747C"/>
    <w:rsid w:val="002C3463"/>
    <w:rsid w:val="002C7035"/>
    <w:rsid w:val="002D266D"/>
    <w:rsid w:val="002D4F4F"/>
    <w:rsid w:val="002D5B3D"/>
    <w:rsid w:val="002D6915"/>
    <w:rsid w:val="002D6F7C"/>
    <w:rsid w:val="002D7447"/>
    <w:rsid w:val="002E315A"/>
    <w:rsid w:val="002E4F8C"/>
    <w:rsid w:val="002F177C"/>
    <w:rsid w:val="002F560C"/>
    <w:rsid w:val="002F5847"/>
    <w:rsid w:val="0030425A"/>
    <w:rsid w:val="00306E97"/>
    <w:rsid w:val="00314E15"/>
    <w:rsid w:val="003222C6"/>
    <w:rsid w:val="003421F1"/>
    <w:rsid w:val="0034279C"/>
    <w:rsid w:val="0034444A"/>
    <w:rsid w:val="00354F64"/>
    <w:rsid w:val="003559A1"/>
    <w:rsid w:val="00361563"/>
    <w:rsid w:val="00371D36"/>
    <w:rsid w:val="00373E17"/>
    <w:rsid w:val="003775E6"/>
    <w:rsid w:val="00381998"/>
    <w:rsid w:val="0038584D"/>
    <w:rsid w:val="003A5F1C"/>
    <w:rsid w:val="003A6E05"/>
    <w:rsid w:val="003C3E2E"/>
    <w:rsid w:val="003D4A3C"/>
    <w:rsid w:val="003D55B2"/>
    <w:rsid w:val="003D55BD"/>
    <w:rsid w:val="003D58A3"/>
    <w:rsid w:val="003E0033"/>
    <w:rsid w:val="003E5452"/>
    <w:rsid w:val="003E7165"/>
    <w:rsid w:val="003E7FF6"/>
    <w:rsid w:val="00403B3E"/>
    <w:rsid w:val="004046B5"/>
    <w:rsid w:val="00406F27"/>
    <w:rsid w:val="00410A15"/>
    <w:rsid w:val="004141B8"/>
    <w:rsid w:val="004203B9"/>
    <w:rsid w:val="00432135"/>
    <w:rsid w:val="0043557A"/>
    <w:rsid w:val="00446987"/>
    <w:rsid w:val="00446D28"/>
    <w:rsid w:val="00466CD0"/>
    <w:rsid w:val="00473583"/>
    <w:rsid w:val="00477560"/>
    <w:rsid w:val="00477D83"/>
    <w:rsid w:val="00477F32"/>
    <w:rsid w:val="00481850"/>
    <w:rsid w:val="004851A0"/>
    <w:rsid w:val="0048627F"/>
    <w:rsid w:val="004932AB"/>
    <w:rsid w:val="00494386"/>
    <w:rsid w:val="00494BEF"/>
    <w:rsid w:val="004A4A25"/>
    <w:rsid w:val="004A5512"/>
    <w:rsid w:val="004A6BE5"/>
    <w:rsid w:val="004B0C18"/>
    <w:rsid w:val="004B0D1E"/>
    <w:rsid w:val="004C1A04"/>
    <w:rsid w:val="004C20BC"/>
    <w:rsid w:val="004C5C9A"/>
    <w:rsid w:val="004D1442"/>
    <w:rsid w:val="004D3593"/>
    <w:rsid w:val="004D3DCB"/>
    <w:rsid w:val="004E1946"/>
    <w:rsid w:val="004E66E9"/>
    <w:rsid w:val="004E7DDE"/>
    <w:rsid w:val="004F0090"/>
    <w:rsid w:val="004F172C"/>
    <w:rsid w:val="004F6D98"/>
    <w:rsid w:val="005002ED"/>
    <w:rsid w:val="00500DBC"/>
    <w:rsid w:val="005035DF"/>
    <w:rsid w:val="005102BE"/>
    <w:rsid w:val="00523F7F"/>
    <w:rsid w:val="00524D54"/>
    <w:rsid w:val="00527571"/>
    <w:rsid w:val="0054531B"/>
    <w:rsid w:val="00546C24"/>
    <w:rsid w:val="005476FF"/>
    <w:rsid w:val="005516F6"/>
    <w:rsid w:val="00552842"/>
    <w:rsid w:val="00554E89"/>
    <w:rsid w:val="00560DBA"/>
    <w:rsid w:val="00564B58"/>
    <w:rsid w:val="00572281"/>
    <w:rsid w:val="005801DD"/>
    <w:rsid w:val="005808CB"/>
    <w:rsid w:val="00592A40"/>
    <w:rsid w:val="005A28BC"/>
    <w:rsid w:val="005A5377"/>
    <w:rsid w:val="005A7850"/>
    <w:rsid w:val="005B7817"/>
    <w:rsid w:val="005C06C8"/>
    <w:rsid w:val="005C23D7"/>
    <w:rsid w:val="005C40EB"/>
    <w:rsid w:val="005D02B4"/>
    <w:rsid w:val="005D2195"/>
    <w:rsid w:val="005D21B1"/>
    <w:rsid w:val="005D3013"/>
    <w:rsid w:val="005E1E50"/>
    <w:rsid w:val="005E2B9C"/>
    <w:rsid w:val="005E3332"/>
    <w:rsid w:val="005F2AF3"/>
    <w:rsid w:val="005F76B0"/>
    <w:rsid w:val="00604429"/>
    <w:rsid w:val="006067B0"/>
    <w:rsid w:val="00606A8B"/>
    <w:rsid w:val="00611EBA"/>
    <w:rsid w:val="00613F95"/>
    <w:rsid w:val="0061562D"/>
    <w:rsid w:val="006213A8"/>
    <w:rsid w:val="00623BEA"/>
    <w:rsid w:val="00626157"/>
    <w:rsid w:val="006347E9"/>
    <w:rsid w:val="006350DA"/>
    <w:rsid w:val="00640C87"/>
    <w:rsid w:val="006454BB"/>
    <w:rsid w:val="0065689B"/>
    <w:rsid w:val="00657CF4"/>
    <w:rsid w:val="00660F18"/>
    <w:rsid w:val="00661463"/>
    <w:rsid w:val="00663B8D"/>
    <w:rsid w:val="00663E00"/>
    <w:rsid w:val="00664F48"/>
    <w:rsid w:val="00664FAD"/>
    <w:rsid w:val="0067345B"/>
    <w:rsid w:val="0068088F"/>
    <w:rsid w:val="006816CF"/>
    <w:rsid w:val="00683986"/>
    <w:rsid w:val="00685035"/>
    <w:rsid w:val="00685770"/>
    <w:rsid w:val="00686686"/>
    <w:rsid w:val="00690DBA"/>
    <w:rsid w:val="006964F9"/>
    <w:rsid w:val="006A24E4"/>
    <w:rsid w:val="006A2EB2"/>
    <w:rsid w:val="006A395F"/>
    <w:rsid w:val="006A65E2"/>
    <w:rsid w:val="006B37BD"/>
    <w:rsid w:val="006B64B0"/>
    <w:rsid w:val="006C092D"/>
    <w:rsid w:val="006C099D"/>
    <w:rsid w:val="006C18F0"/>
    <w:rsid w:val="006C7E01"/>
    <w:rsid w:val="006D64A5"/>
    <w:rsid w:val="006E0935"/>
    <w:rsid w:val="006E353F"/>
    <w:rsid w:val="006E35AB"/>
    <w:rsid w:val="00711AA9"/>
    <w:rsid w:val="0071479D"/>
    <w:rsid w:val="00722155"/>
    <w:rsid w:val="00722679"/>
    <w:rsid w:val="00737F19"/>
    <w:rsid w:val="0075280F"/>
    <w:rsid w:val="0075402B"/>
    <w:rsid w:val="00763D84"/>
    <w:rsid w:val="00782BF8"/>
    <w:rsid w:val="00783C75"/>
    <w:rsid w:val="007849D9"/>
    <w:rsid w:val="00787433"/>
    <w:rsid w:val="007925BC"/>
    <w:rsid w:val="007A10F1"/>
    <w:rsid w:val="007A3D50"/>
    <w:rsid w:val="007B2D29"/>
    <w:rsid w:val="007B412F"/>
    <w:rsid w:val="007B4AF7"/>
    <w:rsid w:val="007B4DBF"/>
    <w:rsid w:val="007C5458"/>
    <w:rsid w:val="007D2C67"/>
    <w:rsid w:val="007D7706"/>
    <w:rsid w:val="007E06BB"/>
    <w:rsid w:val="007F50D1"/>
    <w:rsid w:val="00816D52"/>
    <w:rsid w:val="00831048"/>
    <w:rsid w:val="00833891"/>
    <w:rsid w:val="00833DB7"/>
    <w:rsid w:val="00834272"/>
    <w:rsid w:val="008342CB"/>
    <w:rsid w:val="008578F4"/>
    <w:rsid w:val="00857B85"/>
    <w:rsid w:val="008625C1"/>
    <w:rsid w:val="00866367"/>
    <w:rsid w:val="0087671D"/>
    <w:rsid w:val="008806F9"/>
    <w:rsid w:val="00887957"/>
    <w:rsid w:val="008A57E3"/>
    <w:rsid w:val="008B5BF4"/>
    <w:rsid w:val="008B5F07"/>
    <w:rsid w:val="008C0CEE"/>
    <w:rsid w:val="008C1B18"/>
    <w:rsid w:val="008C6A32"/>
    <w:rsid w:val="008D46EC"/>
    <w:rsid w:val="008D7CFC"/>
    <w:rsid w:val="008E0E25"/>
    <w:rsid w:val="008E162E"/>
    <w:rsid w:val="008E61A1"/>
    <w:rsid w:val="008F4F97"/>
    <w:rsid w:val="009031EF"/>
    <w:rsid w:val="009102D5"/>
    <w:rsid w:val="00917EA3"/>
    <w:rsid w:val="00917EE0"/>
    <w:rsid w:val="00921C89"/>
    <w:rsid w:val="00926966"/>
    <w:rsid w:val="00926D03"/>
    <w:rsid w:val="00934036"/>
    <w:rsid w:val="00934889"/>
    <w:rsid w:val="0094541D"/>
    <w:rsid w:val="009473EA"/>
    <w:rsid w:val="00954E7E"/>
    <w:rsid w:val="009554D9"/>
    <w:rsid w:val="009572F9"/>
    <w:rsid w:val="00960D0F"/>
    <w:rsid w:val="00960E78"/>
    <w:rsid w:val="009617D1"/>
    <w:rsid w:val="00975499"/>
    <w:rsid w:val="00982183"/>
    <w:rsid w:val="00982403"/>
    <w:rsid w:val="0098366F"/>
    <w:rsid w:val="00983A03"/>
    <w:rsid w:val="00983DBF"/>
    <w:rsid w:val="00986063"/>
    <w:rsid w:val="0098692B"/>
    <w:rsid w:val="00991F67"/>
    <w:rsid w:val="00992876"/>
    <w:rsid w:val="009A0DCE"/>
    <w:rsid w:val="009A22CD"/>
    <w:rsid w:val="009A3E4B"/>
    <w:rsid w:val="009B35FD"/>
    <w:rsid w:val="009B6815"/>
    <w:rsid w:val="009C5239"/>
    <w:rsid w:val="009D170B"/>
    <w:rsid w:val="009D2967"/>
    <w:rsid w:val="009D3C2B"/>
    <w:rsid w:val="009E1496"/>
    <w:rsid w:val="009E4191"/>
    <w:rsid w:val="009E459F"/>
    <w:rsid w:val="009F0A9F"/>
    <w:rsid w:val="009F2AB1"/>
    <w:rsid w:val="009F4FAF"/>
    <w:rsid w:val="009F68F1"/>
    <w:rsid w:val="00A04529"/>
    <w:rsid w:val="00A0584B"/>
    <w:rsid w:val="00A132C8"/>
    <w:rsid w:val="00A17135"/>
    <w:rsid w:val="00A172BD"/>
    <w:rsid w:val="00A21A3B"/>
    <w:rsid w:val="00A21A6F"/>
    <w:rsid w:val="00A24E56"/>
    <w:rsid w:val="00A25259"/>
    <w:rsid w:val="00A26A62"/>
    <w:rsid w:val="00A35A9B"/>
    <w:rsid w:val="00A4070E"/>
    <w:rsid w:val="00A40CA0"/>
    <w:rsid w:val="00A41C7E"/>
    <w:rsid w:val="00A46322"/>
    <w:rsid w:val="00A504A7"/>
    <w:rsid w:val="00A53677"/>
    <w:rsid w:val="00A53BF2"/>
    <w:rsid w:val="00A568EC"/>
    <w:rsid w:val="00A60D68"/>
    <w:rsid w:val="00A60EB1"/>
    <w:rsid w:val="00A6387F"/>
    <w:rsid w:val="00A73E31"/>
    <w:rsid w:val="00A73EFA"/>
    <w:rsid w:val="00A77A3B"/>
    <w:rsid w:val="00A80311"/>
    <w:rsid w:val="00A806D1"/>
    <w:rsid w:val="00A92F6F"/>
    <w:rsid w:val="00A97523"/>
    <w:rsid w:val="00AA2EC5"/>
    <w:rsid w:val="00AA7824"/>
    <w:rsid w:val="00AB0FA3"/>
    <w:rsid w:val="00AB73BF"/>
    <w:rsid w:val="00AC2047"/>
    <w:rsid w:val="00AC335C"/>
    <w:rsid w:val="00AC463E"/>
    <w:rsid w:val="00AD3BE2"/>
    <w:rsid w:val="00AD3E3D"/>
    <w:rsid w:val="00AE1EE4"/>
    <w:rsid w:val="00AE20FE"/>
    <w:rsid w:val="00AE36EC"/>
    <w:rsid w:val="00AE7406"/>
    <w:rsid w:val="00AF1688"/>
    <w:rsid w:val="00AF46E6"/>
    <w:rsid w:val="00AF5139"/>
    <w:rsid w:val="00B05CC6"/>
    <w:rsid w:val="00B06D69"/>
    <w:rsid w:val="00B06EDA"/>
    <w:rsid w:val="00B1161F"/>
    <w:rsid w:val="00B11661"/>
    <w:rsid w:val="00B310C1"/>
    <w:rsid w:val="00B32B4D"/>
    <w:rsid w:val="00B358B9"/>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582"/>
    <w:rsid w:val="00BA7A98"/>
    <w:rsid w:val="00BB0725"/>
    <w:rsid w:val="00BB2079"/>
    <w:rsid w:val="00BC408A"/>
    <w:rsid w:val="00BC5023"/>
    <w:rsid w:val="00BC556C"/>
    <w:rsid w:val="00BC6D2D"/>
    <w:rsid w:val="00BD42DA"/>
    <w:rsid w:val="00BD4684"/>
    <w:rsid w:val="00BE08A7"/>
    <w:rsid w:val="00BE3B3C"/>
    <w:rsid w:val="00BE4391"/>
    <w:rsid w:val="00BF3E48"/>
    <w:rsid w:val="00C065C9"/>
    <w:rsid w:val="00C11FA1"/>
    <w:rsid w:val="00C15F1B"/>
    <w:rsid w:val="00C16288"/>
    <w:rsid w:val="00C17D1D"/>
    <w:rsid w:val="00C34F8E"/>
    <w:rsid w:val="00C45923"/>
    <w:rsid w:val="00C543E7"/>
    <w:rsid w:val="00C63EB9"/>
    <w:rsid w:val="00C70225"/>
    <w:rsid w:val="00C72198"/>
    <w:rsid w:val="00C73C7D"/>
    <w:rsid w:val="00C75005"/>
    <w:rsid w:val="00C970DF"/>
    <w:rsid w:val="00CA7E71"/>
    <w:rsid w:val="00CB0CA4"/>
    <w:rsid w:val="00CB2673"/>
    <w:rsid w:val="00CB35AE"/>
    <w:rsid w:val="00CB3605"/>
    <w:rsid w:val="00CB655A"/>
    <w:rsid w:val="00CB701D"/>
    <w:rsid w:val="00CC3F0E"/>
    <w:rsid w:val="00CD08C9"/>
    <w:rsid w:val="00CD1BDA"/>
    <w:rsid w:val="00CD1FE8"/>
    <w:rsid w:val="00CD38CD"/>
    <w:rsid w:val="00CD3E0C"/>
    <w:rsid w:val="00CD5565"/>
    <w:rsid w:val="00CD616C"/>
    <w:rsid w:val="00CF68D6"/>
    <w:rsid w:val="00CF7B4A"/>
    <w:rsid w:val="00D009F8"/>
    <w:rsid w:val="00D023E4"/>
    <w:rsid w:val="00D024C6"/>
    <w:rsid w:val="00D078DA"/>
    <w:rsid w:val="00D14995"/>
    <w:rsid w:val="00D17801"/>
    <w:rsid w:val="00D204F2"/>
    <w:rsid w:val="00D2455C"/>
    <w:rsid w:val="00D25023"/>
    <w:rsid w:val="00D27F8C"/>
    <w:rsid w:val="00D33843"/>
    <w:rsid w:val="00D33DD3"/>
    <w:rsid w:val="00D440F8"/>
    <w:rsid w:val="00D46BA1"/>
    <w:rsid w:val="00D50A2E"/>
    <w:rsid w:val="00D50A8E"/>
    <w:rsid w:val="00D54A6F"/>
    <w:rsid w:val="00D57D57"/>
    <w:rsid w:val="00D62E42"/>
    <w:rsid w:val="00D64E6A"/>
    <w:rsid w:val="00D7048E"/>
    <w:rsid w:val="00D7318A"/>
    <w:rsid w:val="00D772FB"/>
    <w:rsid w:val="00D80611"/>
    <w:rsid w:val="00D83E73"/>
    <w:rsid w:val="00D92767"/>
    <w:rsid w:val="00DA1AA0"/>
    <w:rsid w:val="00DA2E9B"/>
    <w:rsid w:val="00DA512B"/>
    <w:rsid w:val="00DC1351"/>
    <w:rsid w:val="00DC44A8"/>
    <w:rsid w:val="00DC6048"/>
    <w:rsid w:val="00DE09A0"/>
    <w:rsid w:val="00DE4BEE"/>
    <w:rsid w:val="00DE5B3D"/>
    <w:rsid w:val="00DE7112"/>
    <w:rsid w:val="00DF19BE"/>
    <w:rsid w:val="00DF36CF"/>
    <w:rsid w:val="00DF3B44"/>
    <w:rsid w:val="00E1372E"/>
    <w:rsid w:val="00E21D30"/>
    <w:rsid w:val="00E24D9A"/>
    <w:rsid w:val="00E27805"/>
    <w:rsid w:val="00E27A11"/>
    <w:rsid w:val="00E30497"/>
    <w:rsid w:val="00E34432"/>
    <w:rsid w:val="00E358A2"/>
    <w:rsid w:val="00E359C3"/>
    <w:rsid w:val="00E35C9A"/>
    <w:rsid w:val="00E3771B"/>
    <w:rsid w:val="00E40979"/>
    <w:rsid w:val="00E43F26"/>
    <w:rsid w:val="00E52A36"/>
    <w:rsid w:val="00E55C4D"/>
    <w:rsid w:val="00E6378B"/>
    <w:rsid w:val="00E63EC3"/>
    <w:rsid w:val="00E653DA"/>
    <w:rsid w:val="00E65958"/>
    <w:rsid w:val="00E83D6F"/>
    <w:rsid w:val="00E84FE5"/>
    <w:rsid w:val="00E879A5"/>
    <w:rsid w:val="00E879FC"/>
    <w:rsid w:val="00E90375"/>
    <w:rsid w:val="00E946A3"/>
    <w:rsid w:val="00EA19B6"/>
    <w:rsid w:val="00EA2574"/>
    <w:rsid w:val="00EA2F1F"/>
    <w:rsid w:val="00EA3E4C"/>
    <w:rsid w:val="00EA3F2E"/>
    <w:rsid w:val="00EA57EC"/>
    <w:rsid w:val="00EA6208"/>
    <w:rsid w:val="00EB120E"/>
    <w:rsid w:val="00EB34C8"/>
    <w:rsid w:val="00EB46E2"/>
    <w:rsid w:val="00EC0045"/>
    <w:rsid w:val="00EC0EC2"/>
    <w:rsid w:val="00ED452E"/>
    <w:rsid w:val="00EE3CDA"/>
    <w:rsid w:val="00EF37A8"/>
    <w:rsid w:val="00EF531F"/>
    <w:rsid w:val="00F03889"/>
    <w:rsid w:val="00F05FE8"/>
    <w:rsid w:val="00F06D86"/>
    <w:rsid w:val="00F13D87"/>
    <w:rsid w:val="00F149E5"/>
    <w:rsid w:val="00F15E33"/>
    <w:rsid w:val="00F17DA2"/>
    <w:rsid w:val="00F22EC0"/>
    <w:rsid w:val="00F25C47"/>
    <w:rsid w:val="00F27D7B"/>
    <w:rsid w:val="00F31D34"/>
    <w:rsid w:val="00F342A1"/>
    <w:rsid w:val="00F3630B"/>
    <w:rsid w:val="00F36FBA"/>
    <w:rsid w:val="00F40BF9"/>
    <w:rsid w:val="00F44749"/>
    <w:rsid w:val="00F44D36"/>
    <w:rsid w:val="00F46262"/>
    <w:rsid w:val="00F4759F"/>
    <w:rsid w:val="00F4795D"/>
    <w:rsid w:val="00F50A61"/>
    <w:rsid w:val="00F525CD"/>
    <w:rsid w:val="00F5286C"/>
    <w:rsid w:val="00F52E12"/>
    <w:rsid w:val="00F638CA"/>
    <w:rsid w:val="00F657C5"/>
    <w:rsid w:val="00F8771D"/>
    <w:rsid w:val="00F900B4"/>
    <w:rsid w:val="00F93EA1"/>
    <w:rsid w:val="00FA0F2E"/>
    <w:rsid w:val="00FA4DB1"/>
    <w:rsid w:val="00FB3F2A"/>
    <w:rsid w:val="00FC3593"/>
    <w:rsid w:val="00FD117D"/>
    <w:rsid w:val="00FD1581"/>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D1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B0D1E"/>
    <w:rPr>
      <w:rFonts w:ascii="Times New Roman" w:hAnsi="Times New Roman"/>
      <w:b w:val="0"/>
      <w:i w:val="0"/>
      <w:sz w:val="22"/>
    </w:rPr>
  </w:style>
  <w:style w:type="paragraph" w:styleId="NoSpacing">
    <w:name w:val="No Spacing"/>
    <w:uiPriority w:val="1"/>
    <w:qFormat/>
    <w:rsid w:val="004B0D1E"/>
    <w:pPr>
      <w:spacing w:after="0" w:line="240" w:lineRule="auto"/>
    </w:pPr>
  </w:style>
  <w:style w:type="paragraph" w:customStyle="1" w:styleId="scemptylineheader">
    <w:name w:val="sc_emptyline_header"/>
    <w:qFormat/>
    <w:rsid w:val="004B0D1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B0D1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B0D1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B0D1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B0D1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B0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B0D1E"/>
    <w:rPr>
      <w:color w:val="808080"/>
    </w:rPr>
  </w:style>
  <w:style w:type="paragraph" w:customStyle="1" w:styleId="scdirectionallanguage">
    <w:name w:val="sc_directional_language"/>
    <w:qFormat/>
    <w:rsid w:val="004B0D1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B0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B0D1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B0D1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B0D1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B0D1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B0D1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B0D1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B0D1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B0D1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B0D1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B0D1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B0D1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B0D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B0D1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B0D1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B0D1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B0D1E"/>
    <w:rPr>
      <w:rFonts w:ascii="Times New Roman" w:hAnsi="Times New Roman"/>
      <w:color w:val="auto"/>
      <w:sz w:val="22"/>
    </w:rPr>
  </w:style>
  <w:style w:type="paragraph" w:customStyle="1" w:styleId="scclippagebillheader">
    <w:name w:val="sc_clip_page_bill_header"/>
    <w:qFormat/>
    <w:rsid w:val="004B0D1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B0D1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B0D1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B0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D1E"/>
    <w:rPr>
      <w:lang w:val="en-US"/>
    </w:rPr>
  </w:style>
  <w:style w:type="paragraph" w:styleId="Footer">
    <w:name w:val="footer"/>
    <w:basedOn w:val="Normal"/>
    <w:link w:val="FooterChar"/>
    <w:uiPriority w:val="99"/>
    <w:unhideWhenUsed/>
    <w:rsid w:val="004B0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D1E"/>
    <w:rPr>
      <w:lang w:val="en-US"/>
    </w:rPr>
  </w:style>
  <w:style w:type="paragraph" w:styleId="ListParagraph">
    <w:name w:val="List Paragraph"/>
    <w:basedOn w:val="Normal"/>
    <w:uiPriority w:val="34"/>
    <w:qFormat/>
    <w:rsid w:val="004B0D1E"/>
    <w:pPr>
      <w:ind w:left="720"/>
      <w:contextualSpacing/>
    </w:pPr>
  </w:style>
  <w:style w:type="paragraph" w:customStyle="1" w:styleId="scbillfooter">
    <w:name w:val="sc_bill_footer"/>
    <w:qFormat/>
    <w:rsid w:val="004B0D1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B0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B0D1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B0D1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B0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B0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B0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B0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B0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B0D1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B0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B0D1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B0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B0D1E"/>
    <w:pPr>
      <w:widowControl w:val="0"/>
      <w:suppressAutoHyphens/>
      <w:spacing w:after="0" w:line="360" w:lineRule="auto"/>
    </w:pPr>
    <w:rPr>
      <w:rFonts w:ascii="Times New Roman" w:hAnsi="Times New Roman"/>
      <w:lang w:val="en-US"/>
    </w:rPr>
  </w:style>
  <w:style w:type="paragraph" w:customStyle="1" w:styleId="sctableln">
    <w:name w:val="sc_table_ln"/>
    <w:qFormat/>
    <w:rsid w:val="004B0D1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B0D1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B0D1E"/>
    <w:rPr>
      <w:strike/>
      <w:dstrike w:val="0"/>
    </w:rPr>
  </w:style>
  <w:style w:type="character" w:customStyle="1" w:styleId="scinsert">
    <w:name w:val="sc_insert"/>
    <w:uiPriority w:val="1"/>
    <w:qFormat/>
    <w:rsid w:val="004B0D1E"/>
    <w:rPr>
      <w:caps w:val="0"/>
      <w:smallCaps w:val="0"/>
      <w:strike w:val="0"/>
      <w:dstrike w:val="0"/>
      <w:vanish w:val="0"/>
      <w:u w:val="single"/>
      <w:vertAlign w:val="baseline"/>
    </w:rPr>
  </w:style>
  <w:style w:type="character" w:customStyle="1" w:styleId="scinsertred">
    <w:name w:val="sc_insert_red"/>
    <w:uiPriority w:val="1"/>
    <w:qFormat/>
    <w:rsid w:val="004B0D1E"/>
    <w:rPr>
      <w:caps w:val="0"/>
      <w:smallCaps w:val="0"/>
      <w:strike w:val="0"/>
      <w:dstrike w:val="0"/>
      <w:vanish w:val="0"/>
      <w:color w:val="FF0000"/>
      <w:u w:val="single"/>
      <w:vertAlign w:val="baseline"/>
    </w:rPr>
  </w:style>
  <w:style w:type="character" w:customStyle="1" w:styleId="scinsertblue">
    <w:name w:val="sc_insert_blue"/>
    <w:uiPriority w:val="1"/>
    <w:qFormat/>
    <w:rsid w:val="004B0D1E"/>
    <w:rPr>
      <w:caps w:val="0"/>
      <w:smallCaps w:val="0"/>
      <w:strike w:val="0"/>
      <w:dstrike w:val="0"/>
      <w:vanish w:val="0"/>
      <w:color w:val="0070C0"/>
      <w:u w:val="single"/>
      <w:vertAlign w:val="baseline"/>
    </w:rPr>
  </w:style>
  <w:style w:type="character" w:customStyle="1" w:styleId="scstrikered">
    <w:name w:val="sc_strike_red"/>
    <w:uiPriority w:val="1"/>
    <w:qFormat/>
    <w:rsid w:val="004B0D1E"/>
    <w:rPr>
      <w:strike/>
      <w:dstrike w:val="0"/>
      <w:color w:val="FF0000"/>
    </w:rPr>
  </w:style>
  <w:style w:type="character" w:customStyle="1" w:styleId="scstrikeblue">
    <w:name w:val="sc_strike_blue"/>
    <w:uiPriority w:val="1"/>
    <w:qFormat/>
    <w:rsid w:val="004B0D1E"/>
    <w:rPr>
      <w:strike/>
      <w:dstrike w:val="0"/>
      <w:color w:val="0070C0"/>
    </w:rPr>
  </w:style>
  <w:style w:type="character" w:customStyle="1" w:styleId="scinsertbluenounderline">
    <w:name w:val="sc_insert_blue_no_underline"/>
    <w:uiPriority w:val="1"/>
    <w:qFormat/>
    <w:rsid w:val="004B0D1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B0D1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B0D1E"/>
    <w:rPr>
      <w:strike/>
      <w:dstrike w:val="0"/>
      <w:color w:val="0070C0"/>
      <w:lang w:val="en-US"/>
    </w:rPr>
  </w:style>
  <w:style w:type="character" w:customStyle="1" w:styleId="scstrikerednoncodified">
    <w:name w:val="sc_strike_red_non_codified"/>
    <w:uiPriority w:val="1"/>
    <w:qFormat/>
    <w:rsid w:val="004B0D1E"/>
    <w:rPr>
      <w:strike/>
      <w:dstrike w:val="0"/>
      <w:color w:val="FF0000"/>
    </w:rPr>
  </w:style>
  <w:style w:type="paragraph" w:customStyle="1" w:styleId="scbillsiglines">
    <w:name w:val="sc_bill_sig_lines"/>
    <w:qFormat/>
    <w:rsid w:val="004B0D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B0D1E"/>
    <w:rPr>
      <w:bdr w:val="none" w:sz="0" w:space="0" w:color="auto"/>
      <w:shd w:val="clear" w:color="auto" w:fill="FEC6C6"/>
    </w:rPr>
  </w:style>
  <w:style w:type="character" w:customStyle="1" w:styleId="screstoreblue">
    <w:name w:val="sc_restore_blue"/>
    <w:uiPriority w:val="1"/>
    <w:qFormat/>
    <w:rsid w:val="004B0D1E"/>
    <w:rPr>
      <w:color w:val="4472C4" w:themeColor="accent1"/>
      <w:bdr w:val="none" w:sz="0" w:space="0" w:color="auto"/>
      <w:shd w:val="clear" w:color="auto" w:fill="auto"/>
    </w:rPr>
  </w:style>
  <w:style w:type="character" w:customStyle="1" w:styleId="screstorered">
    <w:name w:val="sc_restore_red"/>
    <w:uiPriority w:val="1"/>
    <w:qFormat/>
    <w:rsid w:val="004B0D1E"/>
    <w:rPr>
      <w:color w:val="FF0000"/>
      <w:bdr w:val="none" w:sz="0" w:space="0" w:color="auto"/>
      <w:shd w:val="clear" w:color="auto" w:fill="auto"/>
    </w:rPr>
  </w:style>
  <w:style w:type="character" w:customStyle="1" w:styleId="scstrikenewblue">
    <w:name w:val="sc_strike_new_blue"/>
    <w:uiPriority w:val="1"/>
    <w:qFormat/>
    <w:rsid w:val="004B0D1E"/>
    <w:rPr>
      <w:strike w:val="0"/>
      <w:dstrike/>
      <w:color w:val="0070C0"/>
      <w:u w:val="none"/>
    </w:rPr>
  </w:style>
  <w:style w:type="character" w:customStyle="1" w:styleId="scstrikenewred">
    <w:name w:val="sc_strike_new_red"/>
    <w:uiPriority w:val="1"/>
    <w:qFormat/>
    <w:rsid w:val="004B0D1E"/>
    <w:rPr>
      <w:strike w:val="0"/>
      <w:dstrike/>
      <w:color w:val="FF0000"/>
      <w:u w:val="none"/>
    </w:rPr>
  </w:style>
  <w:style w:type="character" w:customStyle="1" w:styleId="scamendsenate">
    <w:name w:val="sc_amend_senate"/>
    <w:uiPriority w:val="1"/>
    <w:qFormat/>
    <w:rsid w:val="004B0D1E"/>
    <w:rPr>
      <w:bdr w:val="none" w:sz="0" w:space="0" w:color="auto"/>
      <w:shd w:val="clear" w:color="auto" w:fill="FFF2CC" w:themeFill="accent4" w:themeFillTint="33"/>
    </w:rPr>
  </w:style>
  <w:style w:type="character" w:customStyle="1" w:styleId="scamendhouse">
    <w:name w:val="sc_amend_house"/>
    <w:uiPriority w:val="1"/>
    <w:qFormat/>
    <w:rsid w:val="004B0D1E"/>
    <w:rPr>
      <w:bdr w:val="none" w:sz="0" w:space="0" w:color="auto"/>
      <w:shd w:val="clear" w:color="auto" w:fill="E2EFD9" w:themeFill="accent6" w:themeFillTint="33"/>
    </w:rPr>
  </w:style>
  <w:style w:type="paragraph" w:styleId="Revision">
    <w:name w:val="Revision"/>
    <w:hidden/>
    <w:uiPriority w:val="99"/>
    <w:semiHidden/>
    <w:rsid w:val="00BC6D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5&amp;session=126&amp;summary=B" TargetMode="External" Id="Ra600595084584987" /><Relationship Type="http://schemas.openxmlformats.org/officeDocument/2006/relationships/hyperlink" Target="https://www.scstatehouse.gov/sess126_2025-2026/prever/445_20250312.docx" TargetMode="External" Id="R979e957550a94402" /><Relationship Type="http://schemas.openxmlformats.org/officeDocument/2006/relationships/hyperlink" Target="h:\sj\20250312.docx" TargetMode="External" Id="R992632d819d94d2c" /><Relationship Type="http://schemas.openxmlformats.org/officeDocument/2006/relationships/hyperlink" Target="h:\sj\20250312.docx" TargetMode="External" Id="R4ba96efa5c7f44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D4F4F"/>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83E73"/>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85b1cfe8-1d5b-4069-a108-351c69bb996b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2025-03-12T00:00:00-04:00</T_BILL_DT_VERSION>
  <T_BILL_D_INTRODATE>2025-03-12</T_BILL_D_INTRODATE>
  <T_BILL_D_SENATEINTRODATE>2025-03-12</T_BILL_D_SENATEINTRODATE>
  <T_BILL_N_INTERNALVERSIONNUMBER>1</T_BILL_N_INTERNALVERSIONNUMBER>
  <T_BILL_N_SESSION>126</T_BILL_N_SESSION>
  <T_BILL_N_VERSIONNUMBER>1</T_BILL_N_VERSIONNUMBER>
  <T_BILL_N_YEAR>2025</T_BILL_N_YEAR>
  <T_BILL_REQUEST_REQUEST>42d73f13-8f81-45fb-a404-9c447821cd8a</T_BILL_REQUEST_REQUEST>
  <T_BILL_R_ORIGINALDRAFT>ac8abcf6-5583-4c14-a230-4cc5f8ca9fec</T_BILL_R_ORIGINALDRAFT>
  <T_BILL_SPONSOR_SPONSOR>c2583581-5aff-4dde-a767-069ac9df61ed</T_BILL_SPONSOR_SPONSOR>
  <T_BILL_T_BILLNAME>[0445]</T_BILL_T_BILLNAME>
  <T_BILL_T_BILLNUMBER>445</T_BILL_T_BILLNUMBER>
  <T_BILL_T_BILLTITLE>TO AMEND THE SOUTH CAROLINA CODE OF LAWS BY AMENDING SECTION 1‑23‑110, RELATING TO PROCEDURES FOR THE PUBLICATION OF NOTICE OF A PROPOSED PROMULGATION OF REGULATIONS, PUBLIC PARTICIPATION, AND A CONTEST OF REGULATION FOR PROCEDURAL DEFECTS, SO AS TO PROVIDE FOR NOTICE AND TO PROVIDE THAT ALL WRITTEN SUBMISSIONS, TRANSCRIPTS, OR RECORDINGS OF ORAL SUBMISSIONS MUST BE PROVIDED TO THE SMALL BUSINESS REGULATORY REVIEW COMMITTEE; BY AMENDING SECTION 1‑23‑120, RELATING TO APPROVAL OF REGULATIONS, SO AS TO PROVIDE FOR METHODS OF REPEAL OR AUTOMATIC APPROVAL OF REGULATIONS; BY ADDING SECTION 1‑23‑121 SO AS TO PROVIDE THAT REGULATIONS MAY NOT CONTAIN VERBATIM STATUTORY TEXT; AND BY AMENDING SECTION 1‑23‑280, RELATING TO THE SMALL BUSINESS REGULATORY REVIEW COMMITTEE MEMBERSHIP, SO AS TO ADD AGRIBUSINESS REPRESENTATION.</T_BILL_T_BILLTITLE>
  <T_BILL_T_CHAMBER>senate</T_BILL_T_CHAMBER>
  <T_BILL_T_FILENAME> </T_BILL_T_FILENAME>
  <T_BILL_T_LEGTYPE>bill_statewide</T_BILL_T_LEGTYPE>
  <T_BILL_T_RATNUMBERSTRING>SNone</T_BILL_T_RATNUMBERSTRING>
  <T_BILL_T_SECTIONS>[{"SectionUUID":"2dbe8f7a-6482-4c30-9175-914a92c08bac","SectionName":"code_section","SectionNumber":1,"SectionType":"code_section","CodeSections":[{"CodeSectionBookmarkName":"cs_T1C23N110_d41bd69a5","IsConstitutionSection":false,"Identity":"1-23-110","IsNew":false,"SubSections":[{"Level":1,"Identity":"T1C23N110S3","SubSectionBookmarkName":"ss_T1C23N110S3_lv1_43a857c09","IsNewSubSection":false,"SubSectionReplacement":""},{"Level":2,"Identity":"T1C23N110Sa","SubSectionBookmarkName":"ss_T1C23N110Sa_lv2_0ba5bfcde","IsNewSubSection":false,"SubSectionReplacement":""},{"Level":2,"Identity":"T1C23N110Sb","SubSectionBookmarkName":"ss_T1C23N110Sb_lv2_37c0d9f65","IsNewSubSection":false,"SubSectionReplacement":""},{"Level":2,"Identity":"T1C23N110Sc","SubSectionBookmarkName":"ss_T1C23N110Sc_lv2_14ee88031","IsNewSubSection":false,"SubSectionReplacement":""},{"Level":2,"Identity":"T1C23N110Sd","SubSectionBookmarkName":"ss_T1C23N110Sd_lv2_8bf23e1ca","IsNewSubSection":false,"SubSectionReplacement":""},{"Level":2,"Identity":"T1C23N110Se","SubSectionBookmarkName":"ss_T1C23N110Se_lv2_a77c132ce","IsNewSubSection":false,"SubSectionReplacement":""},{"Level":2,"Identity":"T1C23N110Sf","SubSectionBookmarkName":"ss_T1C23N110Sf_lv2_64bf06265","IsNewSubSection":false,"SubSectionReplacement":""},{"Level":2,"Identity":"T1C23N110Sg","SubSectionBookmarkName":"ss_T1C23N110Sg_lv2_f2aca1a4b","IsNewSubSection":false,"SubSectionReplacement":""},{"Level":2,"Identity":"T1C23N110Sh","SubSectionBookmarkName":"ss_T1C23N110Sh_lv2_90fa6df6f","IsNewSubSection":false,"SubSectionReplacement":""}],"TitleRelatedTo":"","TitleSoAsTo":"","Deleted":false}],"TitleText":"to amend the South Carolina Code of Laws by amending Section 1-23-110(A)(3) AND (C)(1), relating to PROCEDURES FOR THE PUBLICATION OF NOTICE OF A PROPOSED PROMULGATION OF REGULATIONS, PUBLIC PARTICIPATION, AND A CONTEST OF REGULATION FOR PROCEDURAL DEFECTS, so as to PROVIDE FOR NOTICE AND TO PROVIDE THAT ALL WRITTEN SUBMISSIONS, TRANSCRIPTS, OR RECORDINGS OF ORAL SUBMISSIONS MUST BE PROVIDED TO THE SMALL BUSINESS REGULATORY REVIEW COMMITTEE; by amending Section 1-23-120, relating to Approval of regulations, so as to PROVIDE FOR METHODS OF REPEAL OR AUTOMATIC APPROVAL OF REGULATIONS; by adding Section 1-23-121 so as to PROVIDE THAT REGULATIONS MAY NOT CONTAIN VERBATIM STATUTORY TEXT; and by amending Section 1-23-280, relating to THE SMALL BUSINESS REGULATORY REVIEW COMMITTEE MEMBERSHIP, so as to add AGRIBUSINESS REPRESENTATION","DisableControls":false,"Deleted":false,"RepealItems":[],"SectionBookmarkName":"bs_num_1_ffe57cb7a"},{"SectionUUID":"0b1aac1e-753b-4f25-96ee-4de347472d86","SectionName":"code_section","SectionNumber":2,"SectionType":"code_section","CodeSections":[{"CodeSectionBookmarkName":"cs_T1C23N110_c49d2e842","IsConstitutionSection":false,"Identity":"1-23-110","IsNew":false,"SubSections":[{"Level":1,"Identity":"T1C23N110SC","SubSectionBookmarkName":"ss_T1C23N110SC_lv1_d591ea742","IsNewSubSection":false,"SubSectionReplacement":""},{"Level":2,"Identity":"T1C23N110S1","SubSectionBookmarkName":"ss_T1C23N110S1_lv2_82d1bad04","IsNewSubSection":false,"SubSectionReplacement":""}],"TitleRelatedTo":"","TitleSoAsTo":"","Deleted":false}],"TitleText":"","DisableControls":false,"Deleted":false,"RepealItems":[],"SectionBookmarkName":"bs_num_2_2560ce004"},{"SectionUUID":"3318a6f1-7261-4213-a560-118d089c102c","SectionName":"code_section","SectionNumber":3,"SectionType":"code_section","CodeSections":[{"CodeSectionBookmarkName":"cs_T1C23N120_73ac46026","IsConstitutionSection":false,"Identity":"1-23-120","IsNew":false,"SubSections":[{"Level":1,"Identity":"T1C23N120SI","SubSectionBookmarkName":"ss_T1C23N120SI_lv1_30a155579","IsNewSubSection":false,"SubSectionReplacement":""}],"TitleRelatedTo":"","TitleSoAsTo":"","Deleted":false}],"TitleText":"","DisableControls":false,"Deleted":false,"RepealItems":[],"SectionBookmarkName":"bs_num_3_97653890a"},{"SectionUUID":"68933176-1acf-4ee4-96bc-48578807493c","SectionName":"code_section","SectionNumber":4,"SectionType":"code_section","CodeSections":[{"CodeSectionBookmarkName":"ns_T1C23N120_354218b5f","IsConstitutionSection":false,"Identity":"1-23-120","IsNew":true,"SubSections":[{"Level":1,"Identity":"T1C23N120SK","SubSectionBookmarkName":"ss_T1C23N120SK_lv1_b33d1a201","IsNewSubSection":true,"SubSectionReplacement":""},{"Level":2,"Identity":"T1C23N120S1","SubSectionBookmarkName":"ss_T1C23N120S1_lv2_8f3534c7f","IsNewSubSection":false,"SubSectionReplacement":""},{"Level":2,"Identity":"T1C23N120S2","SubSectionBookmarkName":"ss_T1C23N120S2_lv2_fd0a67875","IsNewSubSection":false,"SubSectionReplacement":""},{"Level":1,"Identity":"T1C23N120SL","SubSectionBookmarkName":"ss_T1C23N120SL_lv1_6b4d7a675","IsNewSubSection":false,"SubSectionReplacement":""},{"Level":1,"Identity":"T1C23N120SM","SubSectionBookmarkName":"ss_T1C23N120SM_lv1_388b01c61","IsNewSubSection":false,"SubSectionReplacement":""},{"Level":2,"Identity":"T1C23N120S1","SubSectionBookmarkName":"ss_T1C23N120S1_lv2_785042480","IsNewSubSection":false,"SubSectionReplacement":""},{"Level":2,"Identity":"T1C23N120S2","SubSectionBookmarkName":"ss_T1C23N120S2_lv2_aa74fbbd4","IsNewSubSection":false,"SubSectionReplacement":""},{"Level":1,"Identity":"T1C23N120SN","SubSectionBookmarkName":"ss_T1C23N120SN_lv1_8d22343b8","IsNewSubSection":false,"SubSectionReplacement":""}],"TitleRelatedTo":"","TitleSoAsTo":"","Deleted":false}],"TitleText":"","DisableControls":false,"Deleted":false,"RepealItems":[],"SectionBookmarkName":"bs_num_4_e1fe28c67"},{"SectionUUID":"97dc0d89-50b7-44c4-826f-c164f984349d","SectionName":"code_section","SectionNumber":5,"SectionType":"code_section","CodeSections":[{"CodeSectionBookmarkName":"ns_T1C23N121_b4b57c588","IsConstitutionSection":false,"Identity":"1-23-121","IsNew":true,"SubSections":[],"TitleRelatedTo":"","TitleSoAsTo":"","Deleted":false}],"TitleText":"","DisableControls":false,"Deleted":false,"RepealItems":[],"SectionBookmarkName":"bs_num_5_sub_A_9a312cbb6"},{"SectionUUID":"c67e49ac-aeea-4f46-a5ad-f0ebd074ff07","SectionName":"code_section","SectionNumber":5,"SectionType":"code_section","CodeSections":[],"TitleText":"","DisableControls":false,"Deleted":false,"RepealItems":[],"SectionBookmarkName":"bs_num_5_sub_B_8b719fa0c"},{"SectionUUID":"99092bf2-a156-4f92-bd84-1a67a5575104","SectionName":"code_section","SectionNumber":6,"SectionType":"code_section","CodeSections":[{"CodeSectionBookmarkName":"cs_T1C23N280_20519b764","IsConstitutionSection":false,"Identity":"1-23-280","IsNew":false,"SubSections":[{"Level":1,"Identity":"T1C23N280SB","SubSectionBookmarkName":"ss_T1C23N280SB_lv1_29e4f09be","IsNewSubSection":false,"SubSectionReplacement":""},{"Level":1,"Identity":"T1C23N280SC","SubSectionBookmarkName":"ss_T1C23N280SC_lv1_ed1e38258","IsNewSubSection":false,"SubSectionReplacement":""},{"Level":2,"Identity":"T1C23N280S1","SubSectionBookmarkName":"ss_T1C23N280S1_lv2_2129a67bb","IsNewSubSection":false,"SubSectionReplacement":""},{"Level":2,"Identity":"T1C23N280S2","SubSectionBookmarkName":"ss_T1C23N280S2_lv2_966d52446","IsNewSubSection":false,"SubSectionReplacement":""},{"Level":2,"Identity":"T1C23N280S3","SubSectionBookmarkName":"ss_T1C23N280S3_lv2_365708323","IsNewSubSection":false,"SubSectionReplacement":""}],"TitleRelatedTo":"Small Business Regulatory Review Committee;  membership;  terms.","TitleSoAsTo":"","Deleted":false}],"TitleText":"","DisableControls":false,"Deleted":false,"RepealItems":[],"SectionBookmarkName":"bs_num_6_dc14b4b9a"},{"SectionUUID":"8f03ca95-8faa-4d43-a9c2-8afc498075bd","SectionName":"standard_eff_date_section","SectionNumber":7,"SectionType":"drafting_clause","CodeSections":[],"TitleText":"","DisableControls":false,"Deleted":false,"RepealItems":[],"SectionBookmarkName":"bs_num_7_lastsection"}]</T_BILL_T_SECTIONS>
  <T_BILL_T_SUBJECT>Regulations</T_BILL_T_SUBJECT>
  <T_BILL_UR_DRAFTER>cassidymurphy@scsenate.gov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F0A0967-0A02-4A39-9868-840BA6265BC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1215</Words>
  <Characters>6456</Characters>
  <Application>Microsoft Office Word</Application>
  <DocSecurity>0</DocSecurity>
  <Lines>121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2025-03-12T15:35:00Z</dcterms:created>
  <dcterms:modified xsi:type="dcterms:W3CDTF">2025-03-12T15:35:00Z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