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SR-0317KM25.docx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Renewable Natural Gas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read first time</w:t>
      </w:r>
      <w:r>
        <w:t xml:space="preserve"> (</w:t>
      </w:r>
      <w:hyperlink w:history="true" r:id="R75a698609c0c469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Finance</w:t>
      </w:r>
      <w:r>
        <w:t xml:space="preserve"> (</w:t>
      </w:r>
      <w:hyperlink w:history="true" r:id="R7a034809d2384010">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f02ae49c984b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07b1bba89e4260">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E72E2" w14:paraId="40FEFADA" w14:textId="45F093F6">
          <w:pPr>
            <w:pStyle w:val="scbilltitle"/>
          </w:pPr>
          <w:r>
            <w:t>TO AMEND THE SOUTH CAROLINA CODE OF LAWS BY ADDING SECTION 12‑6‑3830 SO AS TO PROVIDE FOR A TAX CREDIT FOR RENEWABLE NATURAL GAS.</w:t>
          </w:r>
        </w:p>
      </w:sdtContent>
    </w:sdt>
    <w:bookmarkStart w:name="at_0a5ffe74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cbe0e1f" w:id="2"/>
      <w:r w:rsidRPr="0094541D">
        <w:t>B</w:t>
      </w:r>
      <w:bookmarkEnd w:id="2"/>
      <w:r w:rsidRPr="0094541D">
        <w:t>e it enacted by the General Assembly of the State of South Carolina:</w:t>
      </w:r>
    </w:p>
    <w:p w:rsidR="0096352B" w:rsidP="0096352B" w:rsidRDefault="0096352B" w14:paraId="67F2F9DA" w14:textId="77777777">
      <w:pPr>
        <w:pStyle w:val="scemptyline"/>
      </w:pPr>
    </w:p>
    <w:p w:rsidR="002C2008" w:rsidP="002C2008" w:rsidRDefault="0096352B" w14:paraId="537A9AE2" w14:textId="77777777">
      <w:pPr>
        <w:pStyle w:val="scdirectionallanguage"/>
      </w:pPr>
      <w:bookmarkStart w:name="bs_num_1_c4416936f" w:id="3"/>
      <w:r>
        <w:t>S</w:t>
      </w:r>
      <w:bookmarkEnd w:id="3"/>
      <w:r>
        <w:t>ECTION 1.</w:t>
      </w:r>
      <w:r>
        <w:tab/>
      </w:r>
      <w:bookmarkStart w:name="dl_24f0f73af" w:id="4"/>
      <w:r w:rsidR="002C2008">
        <w:t>A</w:t>
      </w:r>
      <w:bookmarkEnd w:id="4"/>
      <w:r w:rsidR="002C2008">
        <w:t>rticle 25, Chapter 6, Title 12 of the S.C. Code is amended by adding:</w:t>
      </w:r>
    </w:p>
    <w:p w:rsidR="002C2008" w:rsidP="002C2008" w:rsidRDefault="002C2008" w14:paraId="60B843AB" w14:textId="77777777">
      <w:pPr>
        <w:pStyle w:val="scnewcodesection"/>
      </w:pPr>
    </w:p>
    <w:p w:rsidR="0096352B" w:rsidP="002C2008" w:rsidRDefault="002C2008" w14:paraId="03CD52FD" w14:textId="18EBAF02">
      <w:pPr>
        <w:pStyle w:val="scnewcodesection"/>
      </w:pPr>
      <w:r>
        <w:tab/>
      </w:r>
      <w:bookmarkStart w:name="ns_T12C6N3830_fbd3096d6" w:id="5"/>
      <w:r>
        <w:t>S</w:t>
      </w:r>
      <w:bookmarkEnd w:id="5"/>
      <w:r>
        <w:t>ection 12‑6‑3830.</w:t>
      </w:r>
      <w:r>
        <w:tab/>
      </w:r>
      <w:bookmarkStart w:name="ss_T12C6N3830SA_lv1_4918da8b3" w:id="6"/>
      <w:r w:rsidR="003F3FAC">
        <w:t>(</w:t>
      </w:r>
      <w:bookmarkEnd w:id="6"/>
      <w:r w:rsidR="003F3FAC">
        <w:t xml:space="preserve">A) </w:t>
      </w:r>
      <w:r w:rsidR="009E5F19">
        <w:t>For the purposes of this section:</w:t>
      </w:r>
    </w:p>
    <w:p w:rsidR="009E5F19" w:rsidP="002C2008" w:rsidRDefault="00766703" w14:paraId="708EC4E6" w14:textId="3E405E21">
      <w:pPr>
        <w:pStyle w:val="scnewcodesection"/>
      </w:pPr>
      <w:r>
        <w:tab/>
      </w:r>
      <w:r w:rsidR="009E5F19">
        <w:tab/>
      </w:r>
      <w:bookmarkStart w:name="ss_T12C6N3830S1_lv2_f0589ffcc" w:id="7"/>
      <w:r w:rsidR="009E5F19">
        <w:t>(</w:t>
      </w:r>
      <w:bookmarkEnd w:id="7"/>
      <w:r w:rsidR="009E5F19">
        <w:t xml:space="preserve">1) “Commercial use” means </w:t>
      </w:r>
      <w:r w:rsidRPr="009E5F19" w:rsidR="009E5F19">
        <w:t>a use intended for the purpose of generating a profit.</w:t>
      </w:r>
    </w:p>
    <w:p w:rsidR="009E5F19" w:rsidP="002C2008" w:rsidRDefault="00766703" w14:paraId="4AEE0531" w14:textId="35DD83BA">
      <w:pPr>
        <w:pStyle w:val="scnewcodesection"/>
      </w:pPr>
      <w:r>
        <w:tab/>
      </w:r>
      <w:r w:rsidR="009E5F19">
        <w:tab/>
      </w:r>
      <w:bookmarkStart w:name="ss_T12C6N3830S2_lv2_bcfe44263" w:id="8"/>
      <w:r w:rsidR="009E5F19">
        <w:t>(</w:t>
      </w:r>
      <w:bookmarkEnd w:id="8"/>
      <w:r w:rsidR="009E5F19">
        <w:t xml:space="preserve">2) </w:t>
      </w:r>
      <w:r w:rsidRPr="009E5F19" w:rsidR="009E5F19">
        <w:t>“Equipment” means equipment and facilities used to collect and process landfill gas into renewable natural gas and transport and inject renewable natural gas into a natural gas transmission pipeline system. Equipment includes utility facilities owned by the taxpayer dedicated for use with a renewable natural gas production facility.</w:t>
      </w:r>
    </w:p>
    <w:p w:rsidR="009E5F19" w:rsidP="002C2008" w:rsidRDefault="00766703" w14:paraId="2CB159EF" w14:textId="129619E4">
      <w:pPr>
        <w:pStyle w:val="scnewcodesection"/>
      </w:pPr>
      <w:r>
        <w:tab/>
      </w:r>
      <w:r w:rsidR="009E5F19">
        <w:tab/>
      </w:r>
      <w:bookmarkStart w:name="ss_T12C6N3830S3_lv2_7eb2718b0" w:id="9"/>
      <w:r w:rsidR="009E5F19">
        <w:t>(</w:t>
      </w:r>
      <w:bookmarkEnd w:id="9"/>
      <w:r w:rsidR="009E5F19">
        <w:t>3) “</w:t>
      </w:r>
      <w:r w:rsidRPr="009E5F19" w:rsidR="009E5F19">
        <w:t xml:space="preserve">Renewable </w:t>
      </w:r>
      <w:r w:rsidR="009E5F19">
        <w:t>n</w:t>
      </w:r>
      <w:r w:rsidRPr="009E5F19" w:rsidR="009E5F19">
        <w:t xml:space="preserve">atural </w:t>
      </w:r>
      <w:r w:rsidR="009E5F19">
        <w:t>g</w:t>
      </w:r>
      <w:r w:rsidRPr="009E5F19" w:rsidR="009E5F19">
        <w:t>as</w:t>
      </w:r>
      <w:r w:rsidR="009E5F19">
        <w:t>”</w:t>
      </w:r>
      <w:r w:rsidRPr="009E5F19" w:rsidR="009E5F19">
        <w:t xml:space="preserve"> means natural gas derived from landfill gas, also known as biomethane, which has been upgraded to a quality similar to fossil natural gas and has a methane concentration of </w:t>
      </w:r>
      <w:r w:rsidR="00320EE0">
        <w:t>ninety percent</w:t>
      </w:r>
      <w:r w:rsidRPr="009E5F19" w:rsidR="009E5F19">
        <w:t xml:space="preserve"> or greater.</w:t>
      </w:r>
    </w:p>
    <w:p w:rsidR="003F3FAC" w:rsidP="002C2008" w:rsidRDefault="003F3FAC" w14:paraId="5D27F246" w14:textId="6FE3CA73">
      <w:pPr>
        <w:pStyle w:val="scnewcodesection"/>
      </w:pPr>
      <w:r>
        <w:tab/>
      </w:r>
      <w:bookmarkStart w:name="ss_T12C6N3830SB_lv1_8fba9f3b8" w:id="10"/>
      <w:r>
        <w:t>(</w:t>
      </w:r>
      <w:bookmarkEnd w:id="10"/>
      <w:r>
        <w:t xml:space="preserve">B) </w:t>
      </w:r>
      <w:r w:rsidRPr="003F3FAC">
        <w:t>For taxable years beginning after 2025 and ending before taxable year 2032</w:t>
      </w:r>
      <w:r>
        <w:t>,</w:t>
      </w:r>
      <w:r w:rsidRPr="003F3FAC">
        <w:t xml:space="preserve"> there is allowed a credit against the income tax imposed pursuant to Section 12‑6‑530 or license fees imposed pursuant to Section 12‑20‑50, or both, for twenty‑five percent of the costs incurred by a taxpayer for the purchase and installation of equipment used to produce renewable natural gas for commercial purposes. Costs incurred by a taxpayer and qualifying for the credit allowed by this section must be certified as having been incurred by the State Energy Office. The credit may be claimed in the year in which the equipment is placed in service and may be claimed for all expenditures incurred for the purchase and installation of the equipment, including related engineering, permitting</w:t>
      </w:r>
      <w:r w:rsidR="00320EE0">
        <w:t>,</w:t>
      </w:r>
      <w:r w:rsidRPr="003F3FAC">
        <w:t xml:space="preserve"> and other necessary services.</w:t>
      </w:r>
    </w:p>
    <w:p w:rsidR="003F3FAC" w:rsidP="002C2008" w:rsidRDefault="003F3FAC" w14:paraId="251E2AA9" w14:textId="23D8582C">
      <w:pPr>
        <w:pStyle w:val="scnewcodesection"/>
      </w:pPr>
      <w:r>
        <w:tab/>
      </w:r>
      <w:bookmarkStart w:name="ss_T12C6N3830SC_lv1_39e6a698c" w:id="11"/>
      <w:r>
        <w:t>(</w:t>
      </w:r>
      <w:bookmarkEnd w:id="11"/>
      <w:r>
        <w:t xml:space="preserve">C) </w:t>
      </w:r>
      <w:r w:rsidRPr="003F3FAC">
        <w:t>A taxpayer may use up to twenty‑five percent, or five million dollars, whichever is less, of credit for a single taxable year. The tax credit is nonrefundable</w:t>
      </w:r>
      <w:r w:rsidR="00320EE0">
        <w:t>,</w:t>
      </w:r>
      <w:r w:rsidRPr="003F3FAC">
        <w:t xml:space="preserve"> but unused credits earned prior to the end of 2028 may be carried forward for fifteen years from the year in which they were earned. The credit under this section may be transferred by the taxpayer to another person </w:t>
      </w:r>
      <w:r>
        <w:t>who is eligible</w:t>
      </w:r>
      <w:r w:rsidRPr="003F3FAC">
        <w:t xml:space="preserve"> to utilize the tax credit</w:t>
      </w:r>
      <w:r w:rsidR="00320EE0">
        <w:t xml:space="preserve"> and</w:t>
      </w:r>
      <w:r w:rsidRPr="003F3FAC">
        <w:t xml:space="preserve"> who will</w:t>
      </w:r>
      <w:r w:rsidR="00320EE0">
        <w:t xml:space="preserve"> then</w:t>
      </w:r>
      <w:r w:rsidRPr="003F3FAC">
        <w:t xml:space="preserve"> be subject to the same requirements within this section.</w:t>
      </w:r>
    </w:p>
    <w:p w:rsidR="003F3FAC" w:rsidP="002C2008" w:rsidRDefault="003F3FAC" w14:paraId="33FCC1B4" w14:textId="6CD4B0D2">
      <w:pPr>
        <w:pStyle w:val="scnewcodesection"/>
      </w:pPr>
      <w:r>
        <w:tab/>
      </w:r>
      <w:bookmarkStart w:name="ss_T12C6N3830SD_lv1_914e9a19f" w:id="12"/>
      <w:r>
        <w:t>(</w:t>
      </w:r>
      <w:bookmarkEnd w:id="12"/>
      <w:r>
        <w:t xml:space="preserve">D) </w:t>
      </w:r>
      <w:r w:rsidRPr="003F3FAC">
        <w:t xml:space="preserve">A taxpayer must submit a request for </w:t>
      </w:r>
      <w:r>
        <w:t xml:space="preserve">the </w:t>
      </w:r>
      <w:r w:rsidRPr="003F3FAC">
        <w:t xml:space="preserve">credit to the State Energy Office no later than January </w:t>
      </w:r>
      <w:r>
        <w:lastRenderedPageBreak/>
        <w:t>thirty‑first</w:t>
      </w:r>
      <w:r w:rsidRPr="003F3FAC">
        <w:t xml:space="preserve"> for all qualifying equipment placed in service in the previous calendar year</w:t>
      </w:r>
      <w:r>
        <w:t xml:space="preserve">. Within thirty days of receiving </w:t>
      </w:r>
      <w:r w:rsidR="00C719A8">
        <w:t>a request for the credit,</w:t>
      </w:r>
      <w:r w:rsidRPr="003F3FAC">
        <w:t xml:space="preserve"> the State Energy Office must notify the taxpayer </w:t>
      </w:r>
      <w:r>
        <w:t>whether the taxpayer</w:t>
      </w:r>
      <w:r w:rsidRPr="003F3FAC">
        <w:t xml:space="preserve"> qualifies for the credit and</w:t>
      </w:r>
      <w:r w:rsidR="00C719A8">
        <w:t>, if so,</w:t>
      </w:r>
      <w:r w:rsidRPr="003F3FAC">
        <w:t xml:space="preserve"> the amount of credit allocated to the taxpayer. A taxpayer may claim the maximum amount of the credit for its taxable year </w:t>
      </w:r>
      <w:r w:rsidR="00320EE0">
        <w:t>that</w:t>
      </w:r>
      <w:r w:rsidRPr="003F3FAC">
        <w:t xml:space="preserve"> contains the December </w:t>
      </w:r>
      <w:r w:rsidR="00C719A8">
        <w:t>thirty</w:t>
      </w:r>
      <w:r w:rsidR="00320EE0">
        <w:t>‑</w:t>
      </w:r>
      <w:r w:rsidR="00C719A8">
        <w:t>first</w:t>
      </w:r>
      <w:r w:rsidRPr="003F3FAC">
        <w:t xml:space="preserve"> of the previous calendar year. The Department of Revenue may require any documentation that it deems necessary to administer the credit.</w:t>
      </w:r>
    </w:p>
    <w:p w:rsidRPr="00DF3B44" w:rsidR="007E06BB" w:rsidP="00787433" w:rsidRDefault="007E06BB" w14:paraId="3D8F1FED" w14:textId="6F67FFCD">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62F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A224FF" w:rsidR="00685035" w:rsidRPr="007B4AF7" w:rsidRDefault="00E572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9580E">
              <w:rPr>
                <w:noProof/>
              </w:rPr>
              <w:t>SR-0317KM25.docx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F6B"/>
    <w:rsid w:val="00044B84"/>
    <w:rsid w:val="000479D0"/>
    <w:rsid w:val="0006464F"/>
    <w:rsid w:val="00066B54"/>
    <w:rsid w:val="00072FCD"/>
    <w:rsid w:val="00074A4F"/>
    <w:rsid w:val="00077B65"/>
    <w:rsid w:val="000A3C25"/>
    <w:rsid w:val="000A516F"/>
    <w:rsid w:val="000B4C02"/>
    <w:rsid w:val="000B5B4A"/>
    <w:rsid w:val="000B7FE1"/>
    <w:rsid w:val="000C3E88"/>
    <w:rsid w:val="000C46B9"/>
    <w:rsid w:val="000C58E4"/>
    <w:rsid w:val="000C6F9A"/>
    <w:rsid w:val="000D2F44"/>
    <w:rsid w:val="000D33E4"/>
    <w:rsid w:val="000E578A"/>
    <w:rsid w:val="000F2250"/>
    <w:rsid w:val="000F404E"/>
    <w:rsid w:val="0010329A"/>
    <w:rsid w:val="00105756"/>
    <w:rsid w:val="001164F9"/>
    <w:rsid w:val="0011719C"/>
    <w:rsid w:val="00140049"/>
    <w:rsid w:val="00141F62"/>
    <w:rsid w:val="001640C1"/>
    <w:rsid w:val="00171601"/>
    <w:rsid w:val="001730EB"/>
    <w:rsid w:val="00173276"/>
    <w:rsid w:val="00176122"/>
    <w:rsid w:val="001813D9"/>
    <w:rsid w:val="0019025B"/>
    <w:rsid w:val="00192AF7"/>
    <w:rsid w:val="00197366"/>
    <w:rsid w:val="001A136C"/>
    <w:rsid w:val="001B6DA2"/>
    <w:rsid w:val="001C25EC"/>
    <w:rsid w:val="001D07D9"/>
    <w:rsid w:val="001E72E2"/>
    <w:rsid w:val="001F2A41"/>
    <w:rsid w:val="001F313F"/>
    <w:rsid w:val="001F331D"/>
    <w:rsid w:val="001F394C"/>
    <w:rsid w:val="001F6A64"/>
    <w:rsid w:val="002038AA"/>
    <w:rsid w:val="002114C8"/>
    <w:rsid w:val="0021166F"/>
    <w:rsid w:val="002162DF"/>
    <w:rsid w:val="00220F66"/>
    <w:rsid w:val="00223787"/>
    <w:rsid w:val="00230038"/>
    <w:rsid w:val="00233975"/>
    <w:rsid w:val="00236D73"/>
    <w:rsid w:val="00246535"/>
    <w:rsid w:val="00257F60"/>
    <w:rsid w:val="002604E2"/>
    <w:rsid w:val="002625EA"/>
    <w:rsid w:val="00262AC5"/>
    <w:rsid w:val="00264AE9"/>
    <w:rsid w:val="00275AE6"/>
    <w:rsid w:val="00282206"/>
    <w:rsid w:val="002836D8"/>
    <w:rsid w:val="0029291F"/>
    <w:rsid w:val="002A38EB"/>
    <w:rsid w:val="002A7989"/>
    <w:rsid w:val="002B02F3"/>
    <w:rsid w:val="002C2008"/>
    <w:rsid w:val="002C3463"/>
    <w:rsid w:val="002D266D"/>
    <w:rsid w:val="002D5B3D"/>
    <w:rsid w:val="002D7447"/>
    <w:rsid w:val="002E315A"/>
    <w:rsid w:val="002E4F8C"/>
    <w:rsid w:val="002F560C"/>
    <w:rsid w:val="002F5847"/>
    <w:rsid w:val="0030425A"/>
    <w:rsid w:val="00320EE0"/>
    <w:rsid w:val="003421F1"/>
    <w:rsid w:val="0034279C"/>
    <w:rsid w:val="00354F64"/>
    <w:rsid w:val="003559A1"/>
    <w:rsid w:val="00361563"/>
    <w:rsid w:val="00371D36"/>
    <w:rsid w:val="00373E17"/>
    <w:rsid w:val="003775E6"/>
    <w:rsid w:val="00377972"/>
    <w:rsid w:val="00381998"/>
    <w:rsid w:val="003A5F1C"/>
    <w:rsid w:val="003C3E2E"/>
    <w:rsid w:val="003D4A3C"/>
    <w:rsid w:val="003D55B2"/>
    <w:rsid w:val="003E0033"/>
    <w:rsid w:val="003E5452"/>
    <w:rsid w:val="003E7165"/>
    <w:rsid w:val="003E7FF6"/>
    <w:rsid w:val="003F3FAC"/>
    <w:rsid w:val="004046B5"/>
    <w:rsid w:val="00406F27"/>
    <w:rsid w:val="00414087"/>
    <w:rsid w:val="004141B8"/>
    <w:rsid w:val="004203B9"/>
    <w:rsid w:val="00421E1B"/>
    <w:rsid w:val="00431D41"/>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479"/>
    <w:rsid w:val="004E1946"/>
    <w:rsid w:val="004E66E9"/>
    <w:rsid w:val="004E7DDE"/>
    <w:rsid w:val="004F0090"/>
    <w:rsid w:val="004F172C"/>
    <w:rsid w:val="005002ED"/>
    <w:rsid w:val="00500DBC"/>
    <w:rsid w:val="005102BE"/>
    <w:rsid w:val="00523F7F"/>
    <w:rsid w:val="00524D54"/>
    <w:rsid w:val="0053214D"/>
    <w:rsid w:val="0054531B"/>
    <w:rsid w:val="00546C24"/>
    <w:rsid w:val="005476FF"/>
    <w:rsid w:val="005516F6"/>
    <w:rsid w:val="00551752"/>
    <w:rsid w:val="00552842"/>
    <w:rsid w:val="00554E89"/>
    <w:rsid w:val="00564B58"/>
    <w:rsid w:val="00572281"/>
    <w:rsid w:val="005801DD"/>
    <w:rsid w:val="00592A40"/>
    <w:rsid w:val="005A28BC"/>
    <w:rsid w:val="005A5377"/>
    <w:rsid w:val="005B7817"/>
    <w:rsid w:val="005C06C8"/>
    <w:rsid w:val="005C23D7"/>
    <w:rsid w:val="005C40EB"/>
    <w:rsid w:val="005D02B4"/>
    <w:rsid w:val="005D2115"/>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427"/>
    <w:rsid w:val="00683986"/>
    <w:rsid w:val="00685035"/>
    <w:rsid w:val="00685770"/>
    <w:rsid w:val="00690DBA"/>
    <w:rsid w:val="006964F9"/>
    <w:rsid w:val="006A395F"/>
    <w:rsid w:val="006A65E2"/>
    <w:rsid w:val="006A6C84"/>
    <w:rsid w:val="006B37BD"/>
    <w:rsid w:val="006C092D"/>
    <w:rsid w:val="006C099D"/>
    <w:rsid w:val="006C18F0"/>
    <w:rsid w:val="006C7E01"/>
    <w:rsid w:val="006D64A5"/>
    <w:rsid w:val="006E0935"/>
    <w:rsid w:val="006E353F"/>
    <w:rsid w:val="006E35AB"/>
    <w:rsid w:val="00711AA9"/>
    <w:rsid w:val="00722155"/>
    <w:rsid w:val="00737F19"/>
    <w:rsid w:val="0074422C"/>
    <w:rsid w:val="00766703"/>
    <w:rsid w:val="00782BF8"/>
    <w:rsid w:val="00783C75"/>
    <w:rsid w:val="007849D9"/>
    <w:rsid w:val="00787433"/>
    <w:rsid w:val="007A10F1"/>
    <w:rsid w:val="007A2C1E"/>
    <w:rsid w:val="007A3D50"/>
    <w:rsid w:val="007A70B8"/>
    <w:rsid w:val="007B2D29"/>
    <w:rsid w:val="007B412F"/>
    <w:rsid w:val="007B4AF7"/>
    <w:rsid w:val="007B4DBF"/>
    <w:rsid w:val="007C37C2"/>
    <w:rsid w:val="007C5458"/>
    <w:rsid w:val="007D2C67"/>
    <w:rsid w:val="007E06BB"/>
    <w:rsid w:val="007F50D1"/>
    <w:rsid w:val="00816D52"/>
    <w:rsid w:val="008262F5"/>
    <w:rsid w:val="00831048"/>
    <w:rsid w:val="00834272"/>
    <w:rsid w:val="008625C1"/>
    <w:rsid w:val="0087671D"/>
    <w:rsid w:val="008806F9"/>
    <w:rsid w:val="00887957"/>
    <w:rsid w:val="008A57E3"/>
    <w:rsid w:val="008B5BF4"/>
    <w:rsid w:val="008C0CEE"/>
    <w:rsid w:val="008C1B18"/>
    <w:rsid w:val="008D46EC"/>
    <w:rsid w:val="008D527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352B"/>
    <w:rsid w:val="0098366F"/>
    <w:rsid w:val="00983A03"/>
    <w:rsid w:val="00986063"/>
    <w:rsid w:val="00991F67"/>
    <w:rsid w:val="00992876"/>
    <w:rsid w:val="009A0DCE"/>
    <w:rsid w:val="009A22CD"/>
    <w:rsid w:val="009A3E4B"/>
    <w:rsid w:val="009B35FD"/>
    <w:rsid w:val="009B6815"/>
    <w:rsid w:val="009D14D9"/>
    <w:rsid w:val="009D2967"/>
    <w:rsid w:val="009D3C2B"/>
    <w:rsid w:val="009E4191"/>
    <w:rsid w:val="009E5F19"/>
    <w:rsid w:val="009F2AB1"/>
    <w:rsid w:val="009F4FAF"/>
    <w:rsid w:val="009F68F1"/>
    <w:rsid w:val="00A03A19"/>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5C22"/>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1288"/>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122E"/>
    <w:rsid w:val="00C15F1B"/>
    <w:rsid w:val="00C16288"/>
    <w:rsid w:val="00C17D1D"/>
    <w:rsid w:val="00C45923"/>
    <w:rsid w:val="00C543E7"/>
    <w:rsid w:val="00C70225"/>
    <w:rsid w:val="00C719A8"/>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DFA"/>
    <w:rsid w:val="00D27F8C"/>
    <w:rsid w:val="00D33843"/>
    <w:rsid w:val="00D54A6F"/>
    <w:rsid w:val="00D57D57"/>
    <w:rsid w:val="00D62E42"/>
    <w:rsid w:val="00D772FB"/>
    <w:rsid w:val="00D87E93"/>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72E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19A2"/>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80E"/>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D527C"/>
    <w:rPr>
      <w:rFonts w:ascii="Times New Roman" w:hAnsi="Times New Roman"/>
      <w:b w:val="0"/>
      <w:i w:val="0"/>
      <w:sz w:val="22"/>
    </w:rPr>
  </w:style>
  <w:style w:type="paragraph" w:styleId="NoSpacing">
    <w:name w:val="No Spacing"/>
    <w:uiPriority w:val="1"/>
    <w:qFormat/>
    <w:rsid w:val="008D527C"/>
    <w:pPr>
      <w:spacing w:after="0" w:line="240" w:lineRule="auto"/>
    </w:pPr>
  </w:style>
  <w:style w:type="paragraph" w:customStyle="1" w:styleId="scemptylineheader">
    <w:name w:val="sc_emptyline_header"/>
    <w:qFormat/>
    <w:rsid w:val="008D52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D52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D52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D52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D52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D527C"/>
    <w:rPr>
      <w:color w:val="808080"/>
    </w:rPr>
  </w:style>
  <w:style w:type="paragraph" w:customStyle="1" w:styleId="scdirectionallanguage">
    <w:name w:val="sc_directional_language"/>
    <w:qFormat/>
    <w:rsid w:val="008D52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D52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D52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D52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D52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D52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D52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D52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D52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D52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D52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D52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D52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D52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D52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D52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D527C"/>
    <w:rPr>
      <w:rFonts w:ascii="Times New Roman" w:hAnsi="Times New Roman"/>
      <w:color w:val="auto"/>
      <w:sz w:val="22"/>
    </w:rPr>
  </w:style>
  <w:style w:type="paragraph" w:customStyle="1" w:styleId="scclippagebillheader">
    <w:name w:val="sc_clip_page_bill_header"/>
    <w:qFormat/>
    <w:rsid w:val="008D52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D52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D52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D5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27C"/>
    <w:rPr>
      <w:lang w:val="en-US"/>
    </w:rPr>
  </w:style>
  <w:style w:type="paragraph" w:styleId="Footer">
    <w:name w:val="footer"/>
    <w:basedOn w:val="Normal"/>
    <w:link w:val="FooterChar"/>
    <w:uiPriority w:val="99"/>
    <w:unhideWhenUsed/>
    <w:rsid w:val="008D5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27C"/>
    <w:rPr>
      <w:lang w:val="en-US"/>
    </w:rPr>
  </w:style>
  <w:style w:type="paragraph" w:styleId="ListParagraph">
    <w:name w:val="List Paragraph"/>
    <w:basedOn w:val="Normal"/>
    <w:uiPriority w:val="34"/>
    <w:qFormat/>
    <w:rsid w:val="008D527C"/>
    <w:pPr>
      <w:ind w:left="720"/>
      <w:contextualSpacing/>
    </w:pPr>
  </w:style>
  <w:style w:type="paragraph" w:customStyle="1" w:styleId="scbillfooter">
    <w:name w:val="sc_bill_footer"/>
    <w:qFormat/>
    <w:rsid w:val="008D52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D5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D52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D52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D52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D52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D52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D527C"/>
    <w:pPr>
      <w:widowControl w:val="0"/>
      <w:suppressAutoHyphens/>
      <w:spacing w:after="0" w:line="360" w:lineRule="auto"/>
    </w:pPr>
    <w:rPr>
      <w:rFonts w:ascii="Times New Roman" w:hAnsi="Times New Roman"/>
      <w:lang w:val="en-US"/>
    </w:rPr>
  </w:style>
  <w:style w:type="paragraph" w:customStyle="1" w:styleId="sctableln">
    <w:name w:val="sc_table_ln"/>
    <w:qFormat/>
    <w:rsid w:val="008D52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D52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D527C"/>
    <w:rPr>
      <w:strike/>
      <w:dstrike w:val="0"/>
    </w:rPr>
  </w:style>
  <w:style w:type="character" w:customStyle="1" w:styleId="scinsert">
    <w:name w:val="sc_insert"/>
    <w:uiPriority w:val="1"/>
    <w:qFormat/>
    <w:rsid w:val="008D527C"/>
    <w:rPr>
      <w:caps w:val="0"/>
      <w:smallCaps w:val="0"/>
      <w:strike w:val="0"/>
      <w:dstrike w:val="0"/>
      <w:vanish w:val="0"/>
      <w:u w:val="single"/>
      <w:vertAlign w:val="baseline"/>
    </w:rPr>
  </w:style>
  <w:style w:type="character" w:customStyle="1" w:styleId="scinsertred">
    <w:name w:val="sc_insert_red"/>
    <w:uiPriority w:val="1"/>
    <w:qFormat/>
    <w:rsid w:val="008D527C"/>
    <w:rPr>
      <w:caps w:val="0"/>
      <w:smallCaps w:val="0"/>
      <w:strike w:val="0"/>
      <w:dstrike w:val="0"/>
      <w:vanish w:val="0"/>
      <w:color w:val="FF0000"/>
      <w:u w:val="single"/>
      <w:vertAlign w:val="baseline"/>
    </w:rPr>
  </w:style>
  <w:style w:type="character" w:customStyle="1" w:styleId="scinsertblue">
    <w:name w:val="sc_insert_blue"/>
    <w:uiPriority w:val="1"/>
    <w:qFormat/>
    <w:rsid w:val="008D527C"/>
    <w:rPr>
      <w:caps w:val="0"/>
      <w:smallCaps w:val="0"/>
      <w:strike w:val="0"/>
      <w:dstrike w:val="0"/>
      <w:vanish w:val="0"/>
      <w:color w:val="0070C0"/>
      <w:u w:val="single"/>
      <w:vertAlign w:val="baseline"/>
    </w:rPr>
  </w:style>
  <w:style w:type="character" w:customStyle="1" w:styleId="scstrikered">
    <w:name w:val="sc_strike_red"/>
    <w:uiPriority w:val="1"/>
    <w:qFormat/>
    <w:rsid w:val="008D527C"/>
    <w:rPr>
      <w:strike/>
      <w:dstrike w:val="0"/>
      <w:color w:val="FF0000"/>
    </w:rPr>
  </w:style>
  <w:style w:type="character" w:customStyle="1" w:styleId="scstrikeblue">
    <w:name w:val="sc_strike_blue"/>
    <w:uiPriority w:val="1"/>
    <w:qFormat/>
    <w:rsid w:val="008D527C"/>
    <w:rPr>
      <w:strike/>
      <w:dstrike w:val="0"/>
      <w:color w:val="0070C0"/>
    </w:rPr>
  </w:style>
  <w:style w:type="character" w:customStyle="1" w:styleId="scinsertbluenounderline">
    <w:name w:val="sc_insert_blue_no_underline"/>
    <w:uiPriority w:val="1"/>
    <w:qFormat/>
    <w:rsid w:val="008D52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D52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D527C"/>
    <w:rPr>
      <w:strike/>
      <w:dstrike w:val="0"/>
      <w:color w:val="0070C0"/>
      <w:lang w:val="en-US"/>
    </w:rPr>
  </w:style>
  <w:style w:type="character" w:customStyle="1" w:styleId="scstrikerednoncodified">
    <w:name w:val="sc_strike_red_non_codified"/>
    <w:uiPriority w:val="1"/>
    <w:qFormat/>
    <w:rsid w:val="008D527C"/>
    <w:rPr>
      <w:strike/>
      <w:dstrike w:val="0"/>
      <w:color w:val="FF0000"/>
    </w:rPr>
  </w:style>
  <w:style w:type="paragraph" w:customStyle="1" w:styleId="scbillsiglines">
    <w:name w:val="sc_bill_sig_lines"/>
    <w:qFormat/>
    <w:rsid w:val="008D52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D527C"/>
    <w:rPr>
      <w:bdr w:val="none" w:sz="0" w:space="0" w:color="auto"/>
      <w:shd w:val="clear" w:color="auto" w:fill="FEC6C6"/>
    </w:rPr>
  </w:style>
  <w:style w:type="character" w:customStyle="1" w:styleId="screstoreblue">
    <w:name w:val="sc_restore_blue"/>
    <w:uiPriority w:val="1"/>
    <w:qFormat/>
    <w:rsid w:val="008D527C"/>
    <w:rPr>
      <w:color w:val="4472C4" w:themeColor="accent1"/>
      <w:bdr w:val="none" w:sz="0" w:space="0" w:color="auto"/>
      <w:shd w:val="clear" w:color="auto" w:fill="auto"/>
    </w:rPr>
  </w:style>
  <w:style w:type="character" w:customStyle="1" w:styleId="screstorered">
    <w:name w:val="sc_restore_red"/>
    <w:uiPriority w:val="1"/>
    <w:qFormat/>
    <w:rsid w:val="008D527C"/>
    <w:rPr>
      <w:color w:val="FF0000"/>
      <w:bdr w:val="none" w:sz="0" w:space="0" w:color="auto"/>
      <w:shd w:val="clear" w:color="auto" w:fill="auto"/>
    </w:rPr>
  </w:style>
  <w:style w:type="character" w:customStyle="1" w:styleId="scstrikenewblue">
    <w:name w:val="sc_strike_new_blue"/>
    <w:uiPriority w:val="1"/>
    <w:qFormat/>
    <w:rsid w:val="008D527C"/>
    <w:rPr>
      <w:strike w:val="0"/>
      <w:dstrike/>
      <w:color w:val="0070C0"/>
      <w:u w:val="none"/>
    </w:rPr>
  </w:style>
  <w:style w:type="character" w:customStyle="1" w:styleId="scstrikenewred">
    <w:name w:val="sc_strike_new_red"/>
    <w:uiPriority w:val="1"/>
    <w:qFormat/>
    <w:rsid w:val="008D527C"/>
    <w:rPr>
      <w:strike w:val="0"/>
      <w:dstrike/>
      <w:color w:val="FF0000"/>
      <w:u w:val="none"/>
    </w:rPr>
  </w:style>
  <w:style w:type="character" w:customStyle="1" w:styleId="scamendsenate">
    <w:name w:val="sc_amend_senate"/>
    <w:uiPriority w:val="1"/>
    <w:qFormat/>
    <w:rsid w:val="008D527C"/>
    <w:rPr>
      <w:bdr w:val="none" w:sz="0" w:space="0" w:color="auto"/>
      <w:shd w:val="clear" w:color="auto" w:fill="FFF2CC" w:themeFill="accent4" w:themeFillTint="33"/>
    </w:rPr>
  </w:style>
  <w:style w:type="character" w:customStyle="1" w:styleId="scamendhouse">
    <w:name w:val="sc_amend_house"/>
    <w:uiPriority w:val="1"/>
    <w:qFormat/>
    <w:rsid w:val="008D527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amp;session=126&amp;summary=B" TargetMode="External" Id="Rf5f02ae49c984b44" /><Relationship Type="http://schemas.openxmlformats.org/officeDocument/2006/relationships/hyperlink" Target="https://www.scstatehouse.gov/sess126_2025-2026/prever/556_20250415.docx" TargetMode="External" Id="Ra707b1bba89e4260" /><Relationship Type="http://schemas.openxmlformats.org/officeDocument/2006/relationships/hyperlink" Target="h:\sj\20250415.docx" TargetMode="External" Id="R75a698609c0c4696" /><Relationship Type="http://schemas.openxmlformats.org/officeDocument/2006/relationships/hyperlink" Target="h:\sj\20250415.docx" TargetMode="External" Id="R7a034809d23840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07D9"/>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1122E"/>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e0868a6f-c898-44bf-ab0f-d879d218c7d4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e18ace90-fe66-4b45-a5b7-3ce2ce8e891c</T_BILL_REQUEST_REQUEST>
  <T_BILL_R_ORIGINALDRAFT>b606a548-8383-41c6-a360-320f0300c468</T_BILL_R_ORIGINALDRAFT>
  <T_BILL_SPONSOR_SPONSOR>c2583581-5aff-4dde-a767-069ac9df61ed</T_BILL_SPONSOR_SPONSOR>
  <T_BILL_T_BILLNAME>[0556]</T_BILL_T_BILLNAME>
  <T_BILL_T_BILLNUMBER>556</T_BILL_T_BILLNUMBER>
  <T_BILL_T_BILLTITLE>TO AMEND THE SOUTH CAROLINA CODE OF LAWS BY ADDING SECTION 12‑6‑3830 SO AS TO PROVIDE FOR A TAX CREDIT FOR RENEWABLE NATURAL GAS.</T_BILL_T_BILLTITLE>
  <T_BILL_T_CHAMBER>senate</T_BILL_T_CHAMBER>
  <T_BILL_T_FILENAME> </T_BILL_T_FILENAME>
  <T_BILL_T_LEGTYPE>bill_statewide</T_BILL_T_LEGTYPE>
  <T_BILL_T_RATNUMBERSTRING>SNone</T_BILL_T_RATNUMBERSTRING>
  <T_BILL_T_SECTIONS>[{"SectionUUID":"89fb628b-98c0-4162-9436-ee5bbe06af77","SectionName":"code_section","SectionNumber":1,"SectionType":"code_section","CodeSections":[{"CodeSectionBookmarkName":"ns_T12C6N3830_fbd3096d6","IsConstitutionSection":false,"Identity":"12-6-3830","IsNew":true,"SubSections":[{"Level":1,"Identity":"T12C6N3830SA","SubSectionBookmarkName":"ss_T12C6N3830SA_lv1_4918da8b3","IsNewSubSection":false,"SubSectionReplacement":""},{"Level":2,"Identity":"T12C6N3830S1","SubSectionBookmarkName":"ss_T12C6N3830S1_lv2_f0589ffcc","IsNewSubSection":false,"SubSectionReplacement":""},{"Level":2,"Identity":"T12C6N3830S2","SubSectionBookmarkName":"ss_T12C6N3830S2_lv2_bcfe44263","IsNewSubSection":false,"SubSectionReplacement":""},{"Level":2,"Identity":"T12C6N3830S3","SubSectionBookmarkName":"ss_T12C6N3830S3_lv2_7eb2718b0","IsNewSubSection":false,"SubSectionReplacement":""},{"Level":1,"Identity":"T12C6N3830SB","SubSectionBookmarkName":"ss_T12C6N3830SB_lv1_8fba9f3b8","IsNewSubSection":false,"SubSectionReplacement":""},{"Level":1,"Identity":"T12C6N3830SC","SubSectionBookmarkName":"ss_T12C6N3830SC_lv1_39e6a698c","IsNewSubSection":false,"SubSectionReplacement":""},{"Level":1,"Identity":"T12C6N3830SD","SubSectionBookmarkName":"ss_T12C6N3830SD_lv1_914e9a19f","IsNewSubSection":false,"SubSectionReplacement":""}],"TitleRelatedTo":"","TitleSoAsTo":"provide for a tax credit for renewable natural gas","Deleted":false}],"TitleText":"","DisableControls":false,"Deleted":false,"RepealItems":[],"SectionBookmarkName":"bs_num_1_c4416936f"},{"SectionUUID":"8f03ca95-8faa-4d43-a9c2-8afc498075bd","SectionName":"standard_eff_date_section","SectionNumber":2,"SectionType":"drafting_clause","CodeSections":[],"TitleText":"","DisableControls":false,"Deleted":false,"RepealItems":[],"SectionBookmarkName":"bs_num_2_lastsection"}]</T_BILL_T_SECTIONS>
  <T_BILL_T_SUBJECT>Renewable Natural Gas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39564445-63B1-4F66-A619-CD147C7253F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2551</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2025-04-15T13:08:00Z</dcterms:created>
  <dcterms:modified xsi:type="dcterms:W3CDTF">2025-04-15T13:08:00Z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