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0980" w14:textId="3C456761" w:rsidR="0036113A" w:rsidRDefault="00D41E31">
      <w:pPr>
        <w:pStyle w:val="Title"/>
      </w:pPr>
      <w:r>
        <w:t xml:space="preserve">SENATE TO MEET AT </w:t>
      </w:r>
      <w:r w:rsidR="00D42CED">
        <w:t>11:00 A.M.</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6E267C76" w:rsidR="0036113A" w:rsidRPr="00407CDE" w:rsidRDefault="00D41E31" w:rsidP="00407CDE">
      <w:pPr>
        <w:jc w:val="right"/>
        <w:rPr>
          <w:b/>
          <w:sz w:val="26"/>
          <w:szCs w:val="26"/>
        </w:rPr>
      </w:pPr>
      <w:r w:rsidRPr="00407CDE">
        <w:rPr>
          <w:b/>
          <w:sz w:val="26"/>
          <w:szCs w:val="26"/>
        </w:rPr>
        <w:tab/>
        <w:t xml:space="preserve">NO.  </w:t>
      </w:r>
      <w:r w:rsidR="00D42CED">
        <w:rPr>
          <w:b/>
          <w:sz w:val="26"/>
          <w:szCs w:val="26"/>
        </w:rPr>
        <w:t>4</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735"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71DB7DA7" w:rsidR="0036113A" w:rsidRPr="00407CDE" w:rsidRDefault="00D41E31" w:rsidP="00407CDE">
      <w:pPr>
        <w:jc w:val="center"/>
        <w:rPr>
          <w:b/>
        </w:rPr>
      </w:pPr>
      <w:r w:rsidRPr="00407CDE">
        <w:rPr>
          <w:b/>
        </w:rPr>
        <w:t xml:space="preserve">TUESDAY, JANUARY </w:t>
      </w:r>
      <w:r w:rsidR="00D42CED">
        <w:rPr>
          <w:b/>
        </w:rPr>
        <w:t>21</w:t>
      </w:r>
      <w:r w:rsidRPr="00407CDE">
        <w:rPr>
          <w:b/>
        </w:rPr>
        <w:t>, 20</w:t>
      </w:r>
      <w:r w:rsidR="00D566C9">
        <w:rPr>
          <w:b/>
        </w:rPr>
        <w:t>2</w:t>
      </w:r>
      <w:r w:rsidR="00B25852">
        <w:rPr>
          <w:b/>
        </w:rPr>
        <w:t>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578A866D" w:rsidR="0036113A" w:rsidRDefault="00D41E31" w:rsidP="0062310D">
      <w:pPr>
        <w:tabs>
          <w:tab w:val="left" w:pos="432"/>
          <w:tab w:val="left" w:pos="864"/>
        </w:tabs>
        <w:jc w:val="center"/>
        <w:rPr>
          <w:b/>
        </w:rPr>
      </w:pPr>
      <w:r>
        <w:rPr>
          <w:b/>
        </w:rPr>
        <w:lastRenderedPageBreak/>
        <w:t xml:space="preserve">Tuesday, January </w:t>
      </w:r>
      <w:r w:rsidR="00D42CED">
        <w:rPr>
          <w:b/>
        </w:rPr>
        <w:t>21</w:t>
      </w:r>
      <w:r>
        <w:rPr>
          <w:b/>
        </w:rPr>
        <w:t>, 20</w:t>
      </w:r>
      <w:r w:rsidR="00D566C9">
        <w:rPr>
          <w:b/>
        </w:rPr>
        <w:t>2</w:t>
      </w:r>
      <w:r w:rsidR="00B25852">
        <w:rPr>
          <w:b/>
        </w:rPr>
        <w:t>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09F60A85" w14:textId="77777777" w:rsidR="00D42CED" w:rsidRPr="00710FBD" w:rsidRDefault="00D42CED" w:rsidP="00D42CED">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3EFE48BD"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3C394BE2"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06F93B77"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7E3D79E0" w14:textId="77777777" w:rsidR="00D42CED" w:rsidRDefault="00D42CED" w:rsidP="00D42CED">
      <w:pPr>
        <w:jc w:val="left"/>
        <w:rPr>
          <w:rFonts w:cs="Arial"/>
          <w:sz w:val="24"/>
          <w:szCs w:val="24"/>
        </w:rPr>
      </w:pPr>
    </w:p>
    <w:p w14:paraId="1B1F30D8" w14:textId="77777777" w:rsidR="00D42CED" w:rsidRDefault="00D42CED" w:rsidP="00D42CED">
      <w:pPr>
        <w:jc w:val="left"/>
        <w:rPr>
          <w:rFonts w:cs="Arial"/>
          <w:sz w:val="24"/>
          <w:szCs w:val="24"/>
        </w:rPr>
      </w:pPr>
    </w:p>
    <w:p w14:paraId="4DFFE734" w14:textId="77777777" w:rsidR="00D42CED" w:rsidRDefault="00D42CED" w:rsidP="00D42CED">
      <w:pPr>
        <w:jc w:val="left"/>
        <w:rPr>
          <w:rFonts w:cs="Arial"/>
          <w:sz w:val="24"/>
          <w:szCs w:val="24"/>
        </w:rPr>
      </w:pPr>
    </w:p>
    <w:p w14:paraId="098B672C" w14:textId="77777777" w:rsidR="00D42CED" w:rsidRDefault="00D42CED" w:rsidP="00D42CED">
      <w:pPr>
        <w:jc w:val="left"/>
        <w:rPr>
          <w:rFonts w:cs="Arial"/>
          <w:sz w:val="24"/>
          <w:szCs w:val="24"/>
        </w:rPr>
      </w:pPr>
    </w:p>
    <w:p w14:paraId="13F1F9D0" w14:textId="77777777" w:rsidR="00D42CED" w:rsidRPr="00710FB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77777777"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a.m.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3559B4DC" w14:textId="77777777" w:rsidR="00D42CED" w:rsidRDefault="00D42CED"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w:t>
      </w:r>
      <w:r w:rsidRPr="00FA15F2">
        <w:lastRenderedPageBreak/>
        <w:t>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SECTION 59-150-350, RELATING TO THE EDUCATION </w:t>
      </w:r>
      <w:r w:rsidRPr="00FA15F2">
        <w:lastRenderedPageBreak/>
        <w:t>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73B8788C" w14:textId="77777777" w:rsidR="00D42CED" w:rsidRPr="001165BA" w:rsidRDefault="00D42CED" w:rsidP="00D42CED">
      <w:pPr>
        <w:pStyle w:val="CALENDARHISTORY"/>
      </w:pPr>
      <w:r>
        <w:rPr>
          <w:u w:val="single"/>
        </w:rPr>
        <w:t>(Contested by Senator Climer)</w:t>
      </w:r>
    </w:p>
    <w:p w14:paraId="06F5820F" w14:textId="77777777" w:rsidR="00D42CED" w:rsidRPr="001165BA" w:rsidRDefault="00D42CED" w:rsidP="00D42CED"/>
    <w:p w14:paraId="138B1BD8" w14:textId="77777777" w:rsidR="00D42CED" w:rsidRDefault="00D42CED"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lastRenderedPageBreak/>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1AEA"/>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43B"/>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3570"/>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D0648"/>
    <w:rsid w:val="00AD2368"/>
    <w:rsid w:val="00AD7643"/>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0E81"/>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847</Words>
  <Characters>4788</Characters>
  <Application>Microsoft Office Word</Application>
  <DocSecurity>0</DocSecurity>
  <Lines>251</Lines>
  <Paragraphs>66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1/21/2025 - South Carolina Legislature Online</dc:title>
  <dc:creator>Lesley Stone</dc:creator>
  <cp:lastModifiedBy>Danny Crook</cp:lastModifiedBy>
  <cp:revision>2</cp:revision>
  <cp:lastPrinted>1998-10-08T15:15:00Z</cp:lastPrinted>
  <dcterms:created xsi:type="dcterms:W3CDTF">2025-03-06T18:07:00Z</dcterms:created>
  <dcterms:modified xsi:type="dcterms:W3CDTF">2025-03-06T18:07:00Z</dcterms:modified>
</cp:coreProperties>
</file>